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84"/>
        <w:gridCol w:w="8363"/>
      </w:tblGrid>
      <w:tr w:rsidR="003C5C90" w:rsidRPr="00A5342F" w:rsidTr="00233AA2">
        <w:tc>
          <w:tcPr>
            <w:tcW w:w="1384" w:type="dxa"/>
            <w:vAlign w:val="center"/>
          </w:tcPr>
          <w:p w:rsidR="003C5C90" w:rsidRPr="00A5342F" w:rsidRDefault="00233AA2" w:rsidP="0058313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5342F">
              <w:rPr>
                <w:rFonts w:ascii="Arial" w:hAnsi="Arial" w:cs="Arial"/>
                <w:b/>
              </w:rPr>
              <w:t>Attendees</w:t>
            </w:r>
          </w:p>
        </w:tc>
        <w:tc>
          <w:tcPr>
            <w:tcW w:w="8363" w:type="dxa"/>
            <w:vAlign w:val="center"/>
          </w:tcPr>
          <w:p w:rsidR="00DD2551" w:rsidRDefault="00D05C28" w:rsidP="007168C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John Mortimer, SWLEP (Chair) (JM)</w:t>
            </w:r>
          </w:p>
          <w:p w:rsidR="007168CF" w:rsidRDefault="007168CF" w:rsidP="007168C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Alison Edgar, Sales Coaching Solutions (AE)</w:t>
            </w:r>
          </w:p>
          <w:p w:rsidR="00931EEF" w:rsidRDefault="00B977E7" w:rsidP="00B977E7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Tara Gillam, Business West (TG)</w:t>
            </w:r>
          </w:p>
          <w:p w:rsidR="009044C6" w:rsidRDefault="009044C6" w:rsidP="00F4203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Mirabelle Mack, Swindon Borough Council (MM)</w:t>
            </w:r>
          </w:p>
          <w:p w:rsidR="008903E3" w:rsidRDefault="008903E3" w:rsidP="00F4203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 Minnaar, SWLEP (JoM)</w:t>
            </w:r>
          </w:p>
          <w:p w:rsidR="00303815" w:rsidRPr="00A5342F" w:rsidRDefault="00303815" w:rsidP="001F5BA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552DC9" w:rsidRPr="00A5342F" w:rsidTr="00233AA2">
        <w:tc>
          <w:tcPr>
            <w:tcW w:w="1384" w:type="dxa"/>
            <w:vAlign w:val="center"/>
          </w:tcPr>
          <w:p w:rsidR="00552DC9" w:rsidRPr="00A5342F" w:rsidRDefault="00552DC9" w:rsidP="0058313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Guests</w:t>
            </w:r>
          </w:p>
        </w:tc>
        <w:tc>
          <w:tcPr>
            <w:tcW w:w="8363" w:type="dxa"/>
            <w:vAlign w:val="center"/>
          </w:tcPr>
          <w:p w:rsidR="009044C6" w:rsidRDefault="007B6B1C" w:rsidP="00F9747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  <w:tr w:rsidR="003C5C90" w:rsidRPr="00A5342F" w:rsidTr="00233AA2">
        <w:tc>
          <w:tcPr>
            <w:tcW w:w="1384" w:type="dxa"/>
            <w:vAlign w:val="center"/>
          </w:tcPr>
          <w:p w:rsidR="003C5C90" w:rsidRPr="00A5342F" w:rsidRDefault="00233AA2" w:rsidP="0058313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5342F">
              <w:rPr>
                <w:rFonts w:ascii="Arial" w:hAnsi="Arial" w:cs="Arial"/>
                <w:b/>
              </w:rPr>
              <w:t>Apologies</w:t>
            </w:r>
          </w:p>
        </w:tc>
        <w:tc>
          <w:tcPr>
            <w:tcW w:w="8363" w:type="dxa"/>
            <w:vAlign w:val="center"/>
          </w:tcPr>
          <w:p w:rsidR="00303815" w:rsidRDefault="00303815" w:rsidP="009044C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  <w:p w:rsidR="008903E3" w:rsidRDefault="008903E3" w:rsidP="009044C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Jan De Jong, FSB</w:t>
            </w:r>
          </w:p>
          <w:p w:rsidR="008903E3" w:rsidRDefault="008903E3" w:rsidP="009044C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Tim Martienssen, Wiltshire Council</w:t>
            </w:r>
          </w:p>
          <w:p w:rsidR="000F3A48" w:rsidRDefault="000F3A48" w:rsidP="000F3A48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Angela Hays, Wiltshire Council  </w:t>
            </w:r>
          </w:p>
          <w:p w:rsidR="000F3A48" w:rsidRDefault="000F3A48" w:rsidP="009044C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Mandy Timbrell, Higher Futures (MT)</w:t>
            </w:r>
          </w:p>
          <w:p w:rsidR="001F5BA8" w:rsidRDefault="001F5BA8" w:rsidP="009044C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1F5BA8">
              <w:rPr>
                <w:rFonts w:ascii="Arial" w:hAnsi="Arial" w:cs="Arial"/>
                <w:bCs/>
              </w:rPr>
              <w:t>Rachel Finlay, TEN</w:t>
            </w:r>
          </w:p>
          <w:p w:rsidR="0092358E" w:rsidRPr="00A5342F" w:rsidRDefault="0092358E" w:rsidP="009044C6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903BB7" w:rsidRPr="00A5342F" w:rsidTr="00233AA2">
        <w:tc>
          <w:tcPr>
            <w:tcW w:w="1384" w:type="dxa"/>
            <w:vAlign w:val="center"/>
          </w:tcPr>
          <w:p w:rsidR="00903BB7" w:rsidRPr="00A5342F" w:rsidRDefault="00903BB7" w:rsidP="0058313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5342F"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8363" w:type="dxa"/>
            <w:vAlign w:val="center"/>
          </w:tcPr>
          <w:p w:rsidR="00903BB7" w:rsidRPr="00A5342F" w:rsidRDefault="001F5BA8" w:rsidP="004734A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Monkton Park, Chippenham</w:t>
            </w:r>
          </w:p>
        </w:tc>
      </w:tr>
    </w:tbl>
    <w:p w:rsidR="003C5C90" w:rsidRPr="00A5342F" w:rsidRDefault="003C5C90" w:rsidP="0058313C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7756"/>
        <w:gridCol w:w="1275"/>
      </w:tblGrid>
      <w:tr w:rsidR="00C22539" w:rsidRPr="00A5342F" w:rsidTr="008B75D3">
        <w:tc>
          <w:tcPr>
            <w:tcW w:w="750" w:type="dxa"/>
            <w:tcBorders>
              <w:bottom w:val="single" w:sz="4" w:space="0" w:color="auto"/>
            </w:tcBorders>
            <w:shd w:val="clear" w:color="auto" w:fill="BFBFBF"/>
          </w:tcPr>
          <w:p w:rsidR="00253881" w:rsidRPr="00A5342F" w:rsidRDefault="00253881" w:rsidP="0058313C">
            <w:pPr>
              <w:spacing w:after="0" w:line="240" w:lineRule="auto"/>
              <w:ind w:left="-43" w:firstLine="43"/>
              <w:jc w:val="both"/>
              <w:rPr>
                <w:rFonts w:ascii="Arial" w:hAnsi="Arial" w:cs="Arial"/>
                <w:b/>
              </w:rPr>
            </w:pPr>
            <w:r w:rsidRPr="00A5342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BFBFBF"/>
          </w:tcPr>
          <w:p w:rsidR="00253881" w:rsidRPr="00A5342F" w:rsidRDefault="00253881" w:rsidP="0058313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5342F">
              <w:rPr>
                <w:rFonts w:ascii="Arial" w:hAnsi="Arial" w:cs="Arial"/>
                <w:b/>
              </w:rPr>
              <w:t>Narrative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/>
          </w:tcPr>
          <w:p w:rsidR="00253881" w:rsidRPr="00A5342F" w:rsidRDefault="005B7A93" w:rsidP="0058313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Deadline</w:t>
            </w:r>
          </w:p>
        </w:tc>
      </w:tr>
      <w:tr w:rsidR="00DD2551" w:rsidRPr="00A5342F" w:rsidTr="00DD2551">
        <w:tc>
          <w:tcPr>
            <w:tcW w:w="750" w:type="dxa"/>
            <w:tcBorders>
              <w:bottom w:val="single" w:sz="4" w:space="0" w:color="auto"/>
            </w:tcBorders>
            <w:shd w:val="clear" w:color="auto" w:fill="D9D9D9"/>
          </w:tcPr>
          <w:p w:rsidR="00DD2551" w:rsidRDefault="00DD2551" w:rsidP="00B977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D9D9D9"/>
          </w:tcPr>
          <w:p w:rsidR="00DD2551" w:rsidRDefault="00DD2551" w:rsidP="009C370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Welcome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</w:tcPr>
          <w:p w:rsidR="00DD2551" w:rsidRPr="00A5342F" w:rsidRDefault="00DD2551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D2551" w:rsidRPr="00A5342F" w:rsidTr="00DD2551">
        <w:tc>
          <w:tcPr>
            <w:tcW w:w="7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551" w:rsidRDefault="00DD2551" w:rsidP="00B977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551" w:rsidRDefault="00DD2551" w:rsidP="009C370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303815" w:rsidRPr="00DD2551" w:rsidRDefault="00303815" w:rsidP="009C370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delivered by John Mortimer (Chair)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2551" w:rsidRPr="00A5342F" w:rsidRDefault="00DD2551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22539" w:rsidRPr="00A5342F" w:rsidTr="009C370F">
        <w:tc>
          <w:tcPr>
            <w:tcW w:w="750" w:type="dxa"/>
            <w:tcBorders>
              <w:bottom w:val="single" w:sz="4" w:space="0" w:color="auto"/>
            </w:tcBorders>
            <w:shd w:val="clear" w:color="auto" w:fill="D9D9D9"/>
          </w:tcPr>
          <w:p w:rsidR="00A32D49" w:rsidRPr="00A5342F" w:rsidRDefault="00C57661" w:rsidP="00B977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D9D9D9"/>
          </w:tcPr>
          <w:p w:rsidR="00A32D49" w:rsidRPr="00A5342F" w:rsidRDefault="000D3960" w:rsidP="009C370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9C370F">
              <w:rPr>
                <w:rFonts w:ascii="Arial" w:hAnsi="Arial" w:cs="Arial"/>
                <w:b/>
              </w:rPr>
              <w:t>inutes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</w:tcPr>
          <w:p w:rsidR="00A32D49" w:rsidRPr="00A5342F" w:rsidRDefault="00A32D49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C370F" w:rsidRPr="00A5342F" w:rsidTr="009C370F">
        <w:tc>
          <w:tcPr>
            <w:tcW w:w="750" w:type="dxa"/>
            <w:shd w:val="clear" w:color="auto" w:fill="FFFFFF" w:themeFill="background1"/>
          </w:tcPr>
          <w:p w:rsidR="009C370F" w:rsidRPr="00A5342F" w:rsidRDefault="009C370F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56" w:type="dxa"/>
            <w:shd w:val="clear" w:color="auto" w:fill="FFFFFF" w:themeFill="background1"/>
          </w:tcPr>
          <w:p w:rsidR="00303815" w:rsidRDefault="00303815" w:rsidP="00552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AC7C88" w:rsidRDefault="006F5368" w:rsidP="00552D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552DC9">
              <w:rPr>
                <w:rFonts w:ascii="Arial" w:hAnsi="Arial" w:cs="Arial"/>
              </w:rPr>
              <w:t>minute</w:t>
            </w:r>
            <w:r w:rsidR="00AE1993">
              <w:rPr>
                <w:rFonts w:ascii="Arial" w:hAnsi="Arial" w:cs="Arial"/>
              </w:rPr>
              <w:t>s</w:t>
            </w:r>
            <w:r w:rsidR="00552DC9">
              <w:rPr>
                <w:rFonts w:ascii="Arial" w:hAnsi="Arial" w:cs="Arial"/>
              </w:rPr>
              <w:t xml:space="preserve"> w</w:t>
            </w:r>
            <w:r w:rsidR="00AE1993">
              <w:rPr>
                <w:rFonts w:ascii="Arial" w:hAnsi="Arial" w:cs="Arial"/>
              </w:rPr>
              <w:t>ere</w:t>
            </w:r>
            <w:r>
              <w:rPr>
                <w:rFonts w:ascii="Arial" w:hAnsi="Arial" w:cs="Arial"/>
              </w:rPr>
              <w:t xml:space="preserve"> approved</w:t>
            </w:r>
            <w:r w:rsidR="00444D1E">
              <w:rPr>
                <w:rFonts w:ascii="Arial" w:hAnsi="Arial" w:cs="Arial"/>
              </w:rPr>
              <w:t>.</w:t>
            </w:r>
          </w:p>
          <w:p w:rsidR="005E478C" w:rsidRPr="009C370F" w:rsidRDefault="005E478C" w:rsidP="005B7A9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C4F0C" w:rsidRPr="001343EE" w:rsidRDefault="003C4F0C" w:rsidP="008766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E5261" w:rsidRPr="00A5342F" w:rsidTr="008B75D3">
        <w:tc>
          <w:tcPr>
            <w:tcW w:w="750" w:type="dxa"/>
            <w:shd w:val="clear" w:color="auto" w:fill="D9D9D9"/>
          </w:tcPr>
          <w:p w:rsidR="003E5261" w:rsidRPr="00A5342F" w:rsidRDefault="00C57661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756" w:type="dxa"/>
            <w:shd w:val="clear" w:color="auto" w:fill="D9D9D9"/>
          </w:tcPr>
          <w:p w:rsidR="003E5261" w:rsidRPr="00A5342F" w:rsidRDefault="008520B0" w:rsidP="00E31C6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Outstanding </w:t>
            </w:r>
            <w:r w:rsidR="006E6A14">
              <w:rPr>
                <w:rFonts w:ascii="Arial" w:hAnsi="Arial" w:cs="Arial"/>
                <w:b/>
              </w:rPr>
              <w:t>Matters Arising</w:t>
            </w:r>
          </w:p>
        </w:tc>
        <w:tc>
          <w:tcPr>
            <w:tcW w:w="1275" w:type="dxa"/>
            <w:shd w:val="clear" w:color="auto" w:fill="D9D9D9"/>
          </w:tcPr>
          <w:p w:rsidR="003E5261" w:rsidRPr="00A5342F" w:rsidRDefault="003E5261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E5261" w:rsidRPr="00A5342F" w:rsidTr="006C17B4"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3E5261" w:rsidRPr="00A5342F" w:rsidRDefault="003E5261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auto"/>
          </w:tcPr>
          <w:p w:rsidR="00E84DCC" w:rsidRPr="004659E5" w:rsidRDefault="001335CF" w:rsidP="00076373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1335CF">
              <w:rPr>
                <w:rFonts w:ascii="Arial" w:hAnsi="Arial" w:cs="Arial"/>
              </w:rPr>
              <w:t>Minutes to be published on LEP website to improve transparency (</w:t>
            </w:r>
            <w:r w:rsidRPr="001335CF">
              <w:rPr>
                <w:rFonts w:ascii="Arial" w:hAnsi="Arial" w:cs="Arial"/>
                <w:b/>
              </w:rPr>
              <w:t>Action JoM)</w:t>
            </w:r>
          </w:p>
          <w:p w:rsidR="00321CA6" w:rsidRPr="00902E8B" w:rsidRDefault="00321CA6" w:rsidP="007E1CA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23330" w:rsidRDefault="00123330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Pr="002B4C27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D2053" w:rsidRPr="00A5342F" w:rsidTr="00EE7F8A">
        <w:tc>
          <w:tcPr>
            <w:tcW w:w="7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2053" w:rsidRPr="00A5342F" w:rsidRDefault="006D2053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2053" w:rsidRDefault="002A6B58" w:rsidP="00B977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6B58">
              <w:rPr>
                <w:rFonts w:ascii="Arial" w:hAnsi="Arial" w:cs="Arial"/>
                <w:b/>
              </w:rPr>
              <w:t xml:space="preserve">Growth Hub </w:t>
            </w:r>
            <w:r w:rsidR="008C4C96">
              <w:rPr>
                <w:rFonts w:ascii="Arial" w:hAnsi="Arial" w:cs="Arial"/>
                <w:b/>
              </w:rPr>
              <w:t xml:space="preserve">Portal </w:t>
            </w:r>
            <w:r w:rsidR="001335CF">
              <w:rPr>
                <w:rFonts w:ascii="Arial" w:hAnsi="Arial" w:cs="Arial"/>
                <w:b/>
              </w:rPr>
              <w:t>– Update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2053" w:rsidRDefault="006D2053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469C4" w:rsidRPr="00A5342F" w:rsidTr="006C17B4"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F469C4" w:rsidRDefault="00F469C4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auto"/>
          </w:tcPr>
          <w:p w:rsidR="00F469C4" w:rsidRDefault="00F469C4" w:rsidP="00B977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A201A" w:rsidRPr="006A201A" w:rsidRDefault="006A201A" w:rsidP="00B977E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6A201A">
              <w:rPr>
                <w:rFonts w:ascii="Arial" w:hAnsi="Arial" w:cs="Arial"/>
                <w:u w:val="single"/>
              </w:rPr>
              <w:t>National Call Centre visit</w:t>
            </w:r>
          </w:p>
          <w:p w:rsidR="006A201A" w:rsidRDefault="006A201A" w:rsidP="00B977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Ian Durston </w:t>
            </w:r>
            <w:r w:rsidR="00FE176E">
              <w:rPr>
                <w:rFonts w:ascii="Arial" w:hAnsi="Arial" w:cs="Arial"/>
              </w:rPr>
              <w:t xml:space="preserve">had </w:t>
            </w:r>
            <w:r>
              <w:rPr>
                <w:rFonts w:ascii="Arial" w:hAnsi="Arial" w:cs="Arial"/>
              </w:rPr>
              <w:t xml:space="preserve">visited </w:t>
            </w:r>
            <w:r w:rsidR="00FE176E">
              <w:rPr>
                <w:rFonts w:ascii="Arial" w:hAnsi="Arial" w:cs="Arial"/>
              </w:rPr>
              <w:t xml:space="preserve">the national call </w:t>
            </w:r>
            <w:r>
              <w:rPr>
                <w:rFonts w:ascii="Arial" w:hAnsi="Arial" w:cs="Arial"/>
              </w:rPr>
              <w:t>centre</w:t>
            </w:r>
            <w:r w:rsidR="00FE176E">
              <w:rPr>
                <w:rFonts w:ascii="Arial" w:hAnsi="Arial" w:cs="Arial"/>
              </w:rPr>
              <w:t xml:space="preserve"> to establish whether it might be a suitable route to use for the handling calls to our Growth Hub. A number</w:t>
            </w:r>
            <w:r>
              <w:rPr>
                <w:rFonts w:ascii="Arial" w:hAnsi="Arial" w:cs="Arial"/>
              </w:rPr>
              <w:t xml:space="preserve"> of things came out including:</w:t>
            </w:r>
          </w:p>
          <w:p w:rsidR="006A201A" w:rsidRPr="006A201A" w:rsidRDefault="006A201A" w:rsidP="003E5A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201A">
              <w:rPr>
                <w:rFonts w:ascii="Arial" w:hAnsi="Arial" w:cs="Arial"/>
              </w:rPr>
              <w:t>Highly professional and knowledgeable staff</w:t>
            </w:r>
          </w:p>
          <w:p w:rsidR="006A201A" w:rsidRPr="006A201A" w:rsidRDefault="006A201A" w:rsidP="003E5A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A201A">
              <w:rPr>
                <w:rFonts w:ascii="Arial" w:hAnsi="Arial" w:cs="Arial"/>
              </w:rPr>
              <w:t>Data sharing agreement issues</w:t>
            </w:r>
          </w:p>
          <w:p w:rsidR="006A201A" w:rsidRDefault="006A201A" w:rsidP="003E5A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</w:t>
            </w:r>
            <w:r w:rsidRPr="006A201A">
              <w:rPr>
                <w:rFonts w:ascii="Arial" w:hAnsi="Arial" w:cs="Arial"/>
              </w:rPr>
              <w:t>able to answer a Swindon and Wiltshire Call using the local greeting, they only use a generic greeting</w:t>
            </w:r>
          </w:p>
          <w:p w:rsidR="006A201A" w:rsidRDefault="006A201A" w:rsidP="006A201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</w:t>
            </w:r>
            <w:r w:rsidRPr="006A201A">
              <w:rPr>
                <w:rFonts w:ascii="Arial" w:hAnsi="Arial" w:cs="Arial"/>
                <w:b/>
              </w:rPr>
              <w:t>Action: Tara Gillam to send National Call Centre report to JoM)</w:t>
            </w:r>
          </w:p>
          <w:p w:rsidR="006A201A" w:rsidRDefault="006A201A" w:rsidP="006A201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A201A" w:rsidRPr="006A201A" w:rsidRDefault="00FE176E" w:rsidP="006A20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</w:t>
            </w:r>
            <w:r w:rsidR="006A201A" w:rsidRPr="006A201A">
              <w:rPr>
                <w:rFonts w:ascii="Arial" w:hAnsi="Arial" w:cs="Arial"/>
              </w:rPr>
              <w:t xml:space="preserve"> </w:t>
            </w:r>
            <w:r w:rsidRPr="006A201A">
              <w:rPr>
                <w:rFonts w:ascii="Arial" w:hAnsi="Arial" w:cs="Arial"/>
              </w:rPr>
              <w:t>want</w:t>
            </w:r>
            <w:r>
              <w:rPr>
                <w:rFonts w:ascii="Arial" w:hAnsi="Arial" w:cs="Arial"/>
              </w:rPr>
              <w:t>ed</w:t>
            </w:r>
            <w:r w:rsidRPr="006A201A">
              <w:rPr>
                <w:rFonts w:ascii="Arial" w:hAnsi="Arial" w:cs="Arial"/>
              </w:rPr>
              <w:t xml:space="preserve"> </w:t>
            </w:r>
            <w:r w:rsidR="006A201A" w:rsidRPr="006A201A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ensure there was</w:t>
            </w:r>
            <w:r w:rsidR="006A201A" w:rsidRPr="006A201A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 xml:space="preserve">good </w:t>
            </w:r>
            <w:r w:rsidR="006A201A" w:rsidRPr="006A201A">
              <w:rPr>
                <w:rFonts w:ascii="Arial" w:hAnsi="Arial" w:cs="Arial"/>
              </w:rPr>
              <w:t xml:space="preserve">link back to </w:t>
            </w:r>
            <w:r>
              <w:rPr>
                <w:rFonts w:ascii="Arial" w:hAnsi="Arial" w:cs="Arial"/>
              </w:rPr>
              <w:t>our Growth Hub.</w:t>
            </w:r>
            <w:r w:rsidR="006A201A" w:rsidRPr="006A20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It was felt to be </w:t>
            </w:r>
            <w:r w:rsidRPr="006A201A">
              <w:rPr>
                <w:rFonts w:ascii="Arial" w:hAnsi="Arial" w:cs="Arial"/>
              </w:rPr>
              <w:t>Important that we have control of the information of businesses accessing the Growth Hub Service</w:t>
            </w:r>
            <w:r>
              <w:rPr>
                <w:rFonts w:ascii="Arial" w:hAnsi="Arial" w:cs="Arial"/>
              </w:rPr>
              <w:t xml:space="preserve">.  </w:t>
            </w:r>
            <w:r w:rsidR="006A201A" w:rsidRPr="006A201A">
              <w:rPr>
                <w:rFonts w:ascii="Arial" w:hAnsi="Arial" w:cs="Arial"/>
              </w:rPr>
              <w:t xml:space="preserve">More data </w:t>
            </w:r>
            <w:r>
              <w:rPr>
                <w:rFonts w:ascii="Arial" w:hAnsi="Arial" w:cs="Arial"/>
              </w:rPr>
              <w:t xml:space="preserve">was </w:t>
            </w:r>
            <w:r w:rsidR="006A201A" w:rsidRPr="006A201A">
              <w:rPr>
                <w:rFonts w:ascii="Arial" w:hAnsi="Arial" w:cs="Arial"/>
              </w:rPr>
              <w:t xml:space="preserve">needed including contact details.  Possible </w:t>
            </w:r>
            <w:r>
              <w:rPr>
                <w:rFonts w:ascii="Arial" w:hAnsi="Arial" w:cs="Arial"/>
              </w:rPr>
              <w:t>alternative would be to put out an open call to provide the service although it was acknowledged that the call volume was not high.</w:t>
            </w:r>
            <w:r w:rsidRPr="006A201A">
              <w:rPr>
                <w:rFonts w:ascii="Arial" w:hAnsi="Arial" w:cs="Arial"/>
              </w:rPr>
              <w:t xml:space="preserve"> </w:t>
            </w:r>
            <w:r w:rsidR="006A201A" w:rsidRPr="003F2F32">
              <w:rPr>
                <w:rFonts w:ascii="Arial" w:hAnsi="Arial" w:cs="Arial"/>
                <w:b/>
              </w:rPr>
              <w:t>(Action: JoM to investigate further)</w:t>
            </w:r>
          </w:p>
          <w:p w:rsidR="006A201A" w:rsidRDefault="006A201A" w:rsidP="006A201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F2F32" w:rsidRPr="003F2F32" w:rsidRDefault="006A201A" w:rsidP="006A201A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3F2F32">
              <w:rPr>
                <w:rFonts w:ascii="Arial" w:hAnsi="Arial" w:cs="Arial"/>
                <w:u w:val="single"/>
              </w:rPr>
              <w:t xml:space="preserve">Portal status update </w:t>
            </w:r>
          </w:p>
          <w:p w:rsidR="006A201A" w:rsidRDefault="00000031" w:rsidP="006A20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d</w:t>
            </w:r>
            <w:r w:rsidR="003F2F32">
              <w:rPr>
                <w:rFonts w:ascii="Arial" w:hAnsi="Arial" w:cs="Arial"/>
              </w:rPr>
              <w:t>a</w:t>
            </w:r>
            <w:r w:rsidR="006A201A">
              <w:rPr>
                <w:rFonts w:ascii="Arial" w:hAnsi="Arial" w:cs="Arial"/>
              </w:rPr>
              <w:t>shboard presented</w:t>
            </w:r>
            <w:r w:rsidR="003F2F32">
              <w:rPr>
                <w:rFonts w:ascii="Arial" w:hAnsi="Arial" w:cs="Arial"/>
              </w:rPr>
              <w:t>, generally good outcomes.</w:t>
            </w:r>
          </w:p>
          <w:p w:rsidR="003F2F32" w:rsidRDefault="003F2F32" w:rsidP="006A201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</w:t>
            </w:r>
            <w:r w:rsidRPr="003F2F32">
              <w:rPr>
                <w:rFonts w:ascii="Arial" w:hAnsi="Arial" w:cs="Arial"/>
                <w:b/>
              </w:rPr>
              <w:t xml:space="preserve">Action: JoM to confirm top </w:t>
            </w:r>
            <w:r w:rsidR="007B6B1C" w:rsidRPr="003F2F32">
              <w:rPr>
                <w:rFonts w:ascii="Arial" w:hAnsi="Arial" w:cs="Arial"/>
                <w:b/>
              </w:rPr>
              <w:t>word search</w:t>
            </w:r>
            <w:r w:rsidRPr="003F2F32">
              <w:rPr>
                <w:rFonts w:ascii="Arial" w:hAnsi="Arial" w:cs="Arial"/>
                <w:b/>
              </w:rPr>
              <w:t xml:space="preserve"> used)</w:t>
            </w:r>
          </w:p>
          <w:p w:rsidR="003F2F32" w:rsidRDefault="003F2F32" w:rsidP="006A201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3F2F32" w:rsidRDefault="003F2F32" w:rsidP="006A20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2F32">
              <w:rPr>
                <w:rFonts w:ascii="Arial" w:hAnsi="Arial" w:cs="Arial"/>
              </w:rPr>
              <w:t>One issue identified was that Tara, Alison or John had not received the Growth Hub newsletter sent out</w:t>
            </w:r>
            <w:r>
              <w:rPr>
                <w:rFonts w:ascii="Arial" w:hAnsi="Arial" w:cs="Arial"/>
                <w:b/>
              </w:rPr>
              <w:t xml:space="preserve"> (Action: JoM to investigate further)</w:t>
            </w:r>
          </w:p>
          <w:p w:rsidR="003F2F32" w:rsidRDefault="003F2F32" w:rsidP="006A201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A201A" w:rsidRDefault="006A201A" w:rsidP="006A201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A201A" w:rsidRDefault="006A201A" w:rsidP="006A201A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6A201A">
              <w:rPr>
                <w:rFonts w:ascii="Arial" w:hAnsi="Arial" w:cs="Arial"/>
                <w:u w:val="single"/>
              </w:rPr>
              <w:t>Salisbury Incident Update</w:t>
            </w:r>
          </w:p>
          <w:p w:rsidR="003F2F32" w:rsidRPr="003F2F32" w:rsidRDefault="003F2F32" w:rsidP="006A20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2F32">
              <w:rPr>
                <w:rFonts w:ascii="Arial" w:hAnsi="Arial" w:cs="Arial"/>
              </w:rPr>
              <w:t>Update given</w:t>
            </w:r>
            <w:r w:rsidR="007B6B1C">
              <w:rPr>
                <w:rFonts w:ascii="Arial" w:hAnsi="Arial" w:cs="Arial"/>
              </w:rPr>
              <w:t xml:space="preserve"> by JoM</w:t>
            </w:r>
            <w:r w:rsidRPr="003F2F32">
              <w:rPr>
                <w:rFonts w:ascii="Arial" w:hAnsi="Arial" w:cs="Arial"/>
              </w:rPr>
              <w:t xml:space="preserve"> on available support including Capital funding</w:t>
            </w:r>
          </w:p>
          <w:p w:rsidR="006A201A" w:rsidRDefault="006A201A" w:rsidP="006A201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E1CAA" w:rsidRDefault="007E1CAA" w:rsidP="006A201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F2F32" w:rsidRDefault="006A201A" w:rsidP="006A20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F2F32">
              <w:rPr>
                <w:rFonts w:ascii="Arial" w:hAnsi="Arial" w:cs="Arial"/>
                <w:u w:val="single"/>
              </w:rPr>
              <w:t>GDPR Meeting the regulations</w:t>
            </w:r>
            <w:r>
              <w:rPr>
                <w:rFonts w:ascii="Arial" w:hAnsi="Arial" w:cs="Arial"/>
              </w:rPr>
              <w:t xml:space="preserve"> – </w:t>
            </w:r>
          </w:p>
          <w:p w:rsidR="006A201A" w:rsidRDefault="00FE176E" w:rsidP="006A20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confirmed that all the requirements of the new GDPR regulations had been incorporated into the new system </w:t>
            </w:r>
            <w:r w:rsidR="006A201A">
              <w:rPr>
                <w:rFonts w:ascii="Arial" w:hAnsi="Arial" w:cs="Arial"/>
              </w:rPr>
              <w:t xml:space="preserve">making the S&amp;W Growth Hub </w:t>
            </w:r>
            <w:r>
              <w:rPr>
                <w:rFonts w:ascii="Arial" w:hAnsi="Arial" w:cs="Arial"/>
              </w:rPr>
              <w:t xml:space="preserve">fully </w:t>
            </w:r>
            <w:r w:rsidR="006A201A">
              <w:rPr>
                <w:rFonts w:ascii="Arial" w:hAnsi="Arial" w:cs="Arial"/>
              </w:rPr>
              <w:t>compliant</w:t>
            </w:r>
            <w:r w:rsidR="00000031">
              <w:rPr>
                <w:rFonts w:ascii="Arial" w:hAnsi="Arial" w:cs="Arial"/>
              </w:rPr>
              <w:t>.</w:t>
            </w:r>
          </w:p>
          <w:p w:rsidR="00027791" w:rsidRDefault="00027791" w:rsidP="006A201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27791" w:rsidRPr="00027791" w:rsidRDefault="00FE176E" w:rsidP="006A201A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JM</w:t>
            </w:r>
            <w:r w:rsidR="00027791">
              <w:rPr>
                <w:rFonts w:ascii="Arial" w:hAnsi="Arial" w:cs="Arial"/>
              </w:rPr>
              <w:t xml:space="preserve"> confirmed that data sharing </w:t>
            </w:r>
            <w:r>
              <w:rPr>
                <w:rFonts w:ascii="Arial" w:hAnsi="Arial" w:cs="Arial"/>
              </w:rPr>
              <w:t xml:space="preserve">with partners could not </w:t>
            </w:r>
            <w:r w:rsidR="00027791">
              <w:rPr>
                <w:rFonts w:ascii="Arial" w:hAnsi="Arial" w:cs="Arial"/>
              </w:rPr>
              <w:t>be a one-way ‘relationship’ and that all the partners using the CRM system need</w:t>
            </w:r>
            <w:r w:rsidR="00B53ACD">
              <w:rPr>
                <w:rFonts w:ascii="Arial" w:hAnsi="Arial" w:cs="Arial"/>
              </w:rPr>
              <w:t>ed</w:t>
            </w:r>
            <w:r w:rsidR="00027791">
              <w:rPr>
                <w:rFonts w:ascii="Arial" w:hAnsi="Arial" w:cs="Arial"/>
              </w:rPr>
              <w:t xml:space="preserve"> to </w:t>
            </w:r>
            <w:r w:rsidR="00027791" w:rsidRPr="00027791">
              <w:rPr>
                <w:rFonts w:ascii="Arial" w:hAnsi="Arial" w:cs="Arial"/>
                <w:i/>
              </w:rPr>
              <w:t>be “working as partners to achieve economic growth in the area”</w:t>
            </w:r>
            <w:r w:rsidR="00B53ACD">
              <w:rPr>
                <w:rFonts w:ascii="Arial" w:hAnsi="Arial" w:cs="Arial"/>
                <w:i/>
              </w:rPr>
              <w:t>.</w:t>
            </w:r>
          </w:p>
          <w:p w:rsidR="00000031" w:rsidRDefault="00000031" w:rsidP="006A201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00031" w:rsidRDefault="00000031" w:rsidP="006A201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In regard to Swindon Borough Council sharing data with the Growth Hub, Louis Docherty will attend meeting with JoM and </w:t>
            </w:r>
            <w:r w:rsidR="00B53ACD">
              <w:rPr>
                <w:rFonts w:ascii="Arial" w:hAnsi="Arial" w:cs="Arial"/>
              </w:rPr>
              <w:t>MM</w:t>
            </w:r>
            <w:r>
              <w:rPr>
                <w:rFonts w:ascii="Arial" w:hAnsi="Arial" w:cs="Arial"/>
              </w:rPr>
              <w:t xml:space="preserve"> to discuss situation.  </w:t>
            </w:r>
            <w:r w:rsidRPr="00000031">
              <w:rPr>
                <w:rFonts w:ascii="Arial" w:hAnsi="Arial" w:cs="Arial"/>
                <w:b/>
              </w:rPr>
              <w:t xml:space="preserve">(Action: </w:t>
            </w:r>
            <w:r w:rsidR="00B53ACD">
              <w:rPr>
                <w:rFonts w:ascii="Arial" w:hAnsi="Arial" w:cs="Arial"/>
                <w:b/>
              </w:rPr>
              <w:t xml:space="preserve">MM </w:t>
            </w:r>
            <w:r w:rsidRPr="00000031">
              <w:rPr>
                <w:rFonts w:ascii="Arial" w:hAnsi="Arial" w:cs="Arial"/>
                <w:b/>
              </w:rPr>
              <w:t>to arrange)</w:t>
            </w:r>
          </w:p>
          <w:p w:rsidR="00000031" w:rsidRDefault="00000031" w:rsidP="006A201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E1CAA" w:rsidRDefault="007E1CAA" w:rsidP="006A201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000031" w:rsidRPr="00027791" w:rsidRDefault="00B53ACD" w:rsidP="006A201A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027791">
              <w:rPr>
                <w:rFonts w:ascii="Arial" w:hAnsi="Arial" w:cs="Arial"/>
                <w:u w:val="single"/>
              </w:rPr>
              <w:t>M</w:t>
            </w:r>
            <w:r>
              <w:rPr>
                <w:rFonts w:ascii="Arial" w:hAnsi="Arial" w:cs="Arial"/>
                <w:u w:val="single"/>
              </w:rPr>
              <w:t>emoranda of Understanding (MOUs)</w:t>
            </w:r>
          </w:p>
          <w:p w:rsidR="00000031" w:rsidRPr="00000031" w:rsidRDefault="00000031" w:rsidP="006A201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00031">
              <w:rPr>
                <w:rFonts w:ascii="Arial" w:hAnsi="Arial" w:cs="Arial"/>
              </w:rPr>
              <w:t xml:space="preserve">MOUs need to also go to Mirabelle Mack and Angela </w:t>
            </w:r>
            <w:r w:rsidRPr="00000031">
              <w:rPr>
                <w:rFonts w:ascii="Arial" w:hAnsi="Arial" w:cs="Arial"/>
                <w:b/>
              </w:rPr>
              <w:t>Hays (Action: JoM to inform Julian Head)</w:t>
            </w:r>
          </w:p>
          <w:p w:rsidR="006A201A" w:rsidRDefault="006A201A" w:rsidP="00B977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A201A" w:rsidRDefault="006A201A" w:rsidP="00B977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377D7" w:rsidRPr="006A201A" w:rsidRDefault="006A201A" w:rsidP="00B977E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6A201A">
              <w:rPr>
                <w:rFonts w:ascii="Arial" w:hAnsi="Arial" w:cs="Arial"/>
                <w:u w:val="single"/>
              </w:rPr>
              <w:t xml:space="preserve">Case Studies </w:t>
            </w:r>
          </w:p>
          <w:p w:rsidR="006A201A" w:rsidRPr="006A201A" w:rsidRDefault="006A201A" w:rsidP="00B977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More case studies </w:t>
            </w:r>
            <w:r w:rsidR="00B53ACD">
              <w:rPr>
                <w:rFonts w:ascii="Arial" w:hAnsi="Arial" w:cs="Arial"/>
              </w:rPr>
              <w:t xml:space="preserve">were </w:t>
            </w:r>
            <w:r>
              <w:rPr>
                <w:rFonts w:ascii="Arial" w:hAnsi="Arial" w:cs="Arial"/>
              </w:rPr>
              <w:t xml:space="preserve">needed </w:t>
            </w:r>
            <w:r w:rsidR="00B53ACD">
              <w:rPr>
                <w:rFonts w:ascii="Arial" w:hAnsi="Arial" w:cs="Arial"/>
              </w:rPr>
              <w:t xml:space="preserve">for inclusion on the Growth Hub </w:t>
            </w:r>
            <w:r w:rsidRPr="006A201A">
              <w:rPr>
                <w:rFonts w:ascii="Arial" w:hAnsi="Arial" w:cs="Arial"/>
                <w:b/>
              </w:rPr>
              <w:t xml:space="preserve">(Action: investigate whether SME case studies available JoM) </w:t>
            </w:r>
          </w:p>
          <w:p w:rsidR="006A201A" w:rsidRDefault="006A201A" w:rsidP="00B977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A201A" w:rsidRPr="007B6B1C" w:rsidRDefault="00027791" w:rsidP="00B977E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7B6B1C">
              <w:rPr>
                <w:rFonts w:ascii="Arial" w:hAnsi="Arial" w:cs="Arial"/>
                <w:u w:val="single"/>
              </w:rPr>
              <w:t>Resource</w:t>
            </w:r>
          </w:p>
          <w:p w:rsidR="00027791" w:rsidRDefault="00027791" w:rsidP="00B977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Resource was discussed and exactly where the resource was needed as a priority.  It was decided that the role of Growth Hub Curator was not a </w:t>
            </w:r>
            <w:r w:rsidR="007B6B1C">
              <w:rPr>
                <w:rFonts w:ascii="Arial" w:hAnsi="Arial" w:cs="Arial"/>
              </w:rPr>
              <w:t xml:space="preserve">priority and that the role of </w:t>
            </w:r>
            <w:r>
              <w:rPr>
                <w:rFonts w:ascii="Arial" w:hAnsi="Arial" w:cs="Arial"/>
              </w:rPr>
              <w:t xml:space="preserve">someone to help with content (both website and social media, data cleansing and update and communications was a priority.  It was therefore agreed to cut the Curator role and replace with a Marketing </w:t>
            </w:r>
            <w:r w:rsidR="007B6B1C">
              <w:rPr>
                <w:rFonts w:ascii="Arial" w:hAnsi="Arial" w:cs="Arial"/>
              </w:rPr>
              <w:t>Executive</w:t>
            </w:r>
            <w:r>
              <w:rPr>
                <w:rFonts w:ascii="Arial" w:hAnsi="Arial" w:cs="Arial"/>
              </w:rPr>
              <w:t xml:space="preserve"> – making a saving of approximately £10,000 which can be used to procure telephone support. </w:t>
            </w:r>
            <w:r w:rsidRPr="00027791">
              <w:rPr>
                <w:rFonts w:ascii="Arial" w:hAnsi="Arial" w:cs="Arial"/>
                <w:b/>
              </w:rPr>
              <w:t>(Action: JoM to take forward)</w:t>
            </w:r>
          </w:p>
          <w:p w:rsidR="008C4C96" w:rsidRDefault="009467D3" w:rsidP="00B977E7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1335CF">
              <w:rPr>
                <w:rFonts w:ascii="Arial" w:hAnsi="Arial" w:cs="Arial"/>
                <w:color w:val="FF0000"/>
              </w:rPr>
              <w:t>.</w:t>
            </w:r>
          </w:p>
          <w:p w:rsidR="007E1CAA" w:rsidRPr="001335CF" w:rsidRDefault="007E1CAA" w:rsidP="00B977E7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CB424D" w:rsidRPr="00BB0DCE" w:rsidRDefault="00BB0DCE" w:rsidP="00B977E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BB0DCE">
              <w:rPr>
                <w:rFonts w:ascii="Arial" w:hAnsi="Arial" w:cs="Arial"/>
                <w:u w:val="single"/>
              </w:rPr>
              <w:t>Development work – Digital platform</w:t>
            </w:r>
          </w:p>
          <w:p w:rsidR="00BB0DCE" w:rsidRPr="00BB0DCE" w:rsidRDefault="00BB0DCE" w:rsidP="00B977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B0DCE">
              <w:rPr>
                <w:rFonts w:ascii="Arial" w:hAnsi="Arial" w:cs="Arial"/>
              </w:rPr>
              <w:t>On hold for now until new budget 2017/2018 agreed (</w:t>
            </w:r>
            <w:r w:rsidRPr="00BB0DCE">
              <w:rPr>
                <w:rFonts w:ascii="Arial" w:hAnsi="Arial" w:cs="Arial"/>
                <w:b/>
              </w:rPr>
              <w:t>Action JoM to update situation)</w:t>
            </w:r>
          </w:p>
          <w:p w:rsidR="008C4C96" w:rsidRPr="001335CF" w:rsidRDefault="008C4C96" w:rsidP="00B977E7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1377D7" w:rsidRPr="001335CF" w:rsidRDefault="001377D7" w:rsidP="00B977E7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4826DF" w:rsidRPr="00027791" w:rsidRDefault="00027791" w:rsidP="00B977E7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 w:rsidRPr="00027791">
              <w:rPr>
                <w:rFonts w:ascii="Arial" w:hAnsi="Arial" w:cs="Arial"/>
                <w:u w:val="single"/>
              </w:rPr>
              <w:t>Marketing the S&amp;W Growth Hub</w:t>
            </w:r>
          </w:p>
          <w:p w:rsidR="004826DF" w:rsidRPr="00BB0DCE" w:rsidRDefault="004826DF" w:rsidP="004826D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27791">
              <w:rPr>
                <w:rFonts w:ascii="Arial" w:hAnsi="Arial" w:cs="Arial"/>
              </w:rPr>
              <w:t xml:space="preserve">2018 and  2018/2019 marketing plan needed to be circulated asap </w:t>
            </w:r>
            <w:r w:rsidRPr="00BB0DCE">
              <w:rPr>
                <w:rFonts w:ascii="Arial" w:hAnsi="Arial" w:cs="Arial"/>
                <w:b/>
              </w:rPr>
              <w:t>(Action JoM to discuss</w:t>
            </w:r>
            <w:r w:rsidR="00BB0DCE">
              <w:rPr>
                <w:rFonts w:ascii="Arial" w:hAnsi="Arial" w:cs="Arial"/>
                <w:b/>
              </w:rPr>
              <w:t xml:space="preserve"> with SWLEP Marketing Manager)</w:t>
            </w:r>
          </w:p>
          <w:p w:rsidR="004826DF" w:rsidRPr="001335CF" w:rsidRDefault="004826DF" w:rsidP="00B977E7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8C4C96" w:rsidRDefault="008C4C96" w:rsidP="00BB0DC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E1CAA" w:rsidRPr="002A6B58" w:rsidRDefault="007E1CAA" w:rsidP="00BB0DC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469C4" w:rsidRDefault="00F469C4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826DF" w:rsidRDefault="004826DF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826DF" w:rsidRDefault="004826DF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826DF" w:rsidRDefault="004826DF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826DF" w:rsidRDefault="004826DF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826DF" w:rsidRDefault="004826DF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826DF" w:rsidRDefault="004826DF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826DF" w:rsidRDefault="004826DF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826DF" w:rsidRDefault="004826DF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826DF" w:rsidRDefault="004826DF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826DF" w:rsidRDefault="004826DF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826DF" w:rsidRDefault="004826DF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826DF" w:rsidRDefault="004826DF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826DF" w:rsidRDefault="004826DF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826DF" w:rsidRDefault="004826DF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826DF" w:rsidRDefault="004826DF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826DF" w:rsidRDefault="004826DF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826DF" w:rsidRDefault="004826DF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6D2053" w:rsidRPr="00A5342F" w:rsidTr="00EE7F8A">
        <w:tc>
          <w:tcPr>
            <w:tcW w:w="7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2053" w:rsidRPr="00A5342F" w:rsidRDefault="002A6B58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</w:t>
            </w: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2053" w:rsidRDefault="001335CF" w:rsidP="00B977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Growth Hub  Funding Submission to BEIS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2053" w:rsidRDefault="006D2053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469C4" w:rsidRPr="00A5342F" w:rsidTr="006C17B4"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F469C4" w:rsidRDefault="00F469C4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auto"/>
          </w:tcPr>
          <w:p w:rsidR="000C61F1" w:rsidRDefault="000C61F1" w:rsidP="000C61F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52983" w:rsidRDefault="00852983" w:rsidP="000C61F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CB424D" w:rsidRPr="00E65469" w:rsidRDefault="00E65469" w:rsidP="000C61F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65469">
              <w:rPr>
                <w:rFonts w:ascii="Arial" w:hAnsi="Arial" w:cs="Arial"/>
              </w:rPr>
              <w:t>Alison Edgar requested a fuller account of the breakdown of the project cost 2017/2018 including:</w:t>
            </w:r>
          </w:p>
          <w:p w:rsidR="00E65469" w:rsidRPr="00C45917" w:rsidRDefault="00E65469" w:rsidP="00C459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5917">
              <w:rPr>
                <w:rFonts w:ascii="Arial" w:hAnsi="Arial" w:cs="Arial"/>
              </w:rPr>
              <w:t>Total budget for portal development</w:t>
            </w:r>
          </w:p>
          <w:p w:rsidR="00E65469" w:rsidRPr="00C45917" w:rsidRDefault="00E65469" w:rsidP="00C459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5917">
              <w:rPr>
                <w:rFonts w:ascii="Arial" w:hAnsi="Arial" w:cs="Arial"/>
              </w:rPr>
              <w:t>Original project cost</w:t>
            </w:r>
          </w:p>
          <w:p w:rsidR="00E65469" w:rsidRPr="00C45917" w:rsidRDefault="00E65469" w:rsidP="00C4591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5917">
              <w:rPr>
                <w:rFonts w:ascii="Arial" w:hAnsi="Arial" w:cs="Arial"/>
              </w:rPr>
              <w:t>Original quotation</w:t>
            </w:r>
          </w:p>
          <w:p w:rsidR="000C61F1" w:rsidRPr="002A6B58" w:rsidRDefault="00E65469" w:rsidP="00E6546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65469">
              <w:rPr>
                <w:rFonts w:ascii="Arial" w:hAnsi="Arial" w:cs="Arial"/>
                <w:b/>
              </w:rPr>
              <w:t>(Action</w:t>
            </w:r>
            <w:r w:rsidR="007E1CAA">
              <w:rPr>
                <w:rFonts w:ascii="Arial" w:hAnsi="Arial" w:cs="Arial"/>
                <w:b/>
              </w:rPr>
              <w:t>:</w:t>
            </w:r>
            <w:r w:rsidRPr="00E65469">
              <w:rPr>
                <w:rFonts w:ascii="Arial" w:hAnsi="Arial" w:cs="Arial"/>
                <w:b/>
              </w:rPr>
              <w:t xml:space="preserve"> Ian Durston to send through costs to Group)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469C4" w:rsidRDefault="00F469C4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03815" w:rsidRDefault="00303815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D2053" w:rsidRPr="00A5342F" w:rsidTr="00EE7F8A">
        <w:tc>
          <w:tcPr>
            <w:tcW w:w="7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2053" w:rsidRPr="00A5342F" w:rsidRDefault="002A6B58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69C4" w:rsidRPr="00F469C4" w:rsidRDefault="00F469C4" w:rsidP="00F469C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469C4">
              <w:rPr>
                <w:rFonts w:ascii="Arial" w:hAnsi="Arial" w:cs="Arial"/>
                <w:b/>
              </w:rPr>
              <w:t>Update on TEN team and Growth Hub Triage delivery</w:t>
            </w:r>
          </w:p>
          <w:p w:rsidR="006D2053" w:rsidRDefault="006D2053" w:rsidP="00F469C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2053" w:rsidRDefault="006D2053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E7F8A" w:rsidRPr="00A5342F" w:rsidTr="006C17B4"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EE7F8A" w:rsidRDefault="00EE7F8A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auto"/>
          </w:tcPr>
          <w:p w:rsidR="00D61700" w:rsidRPr="001335CF" w:rsidRDefault="00D61700" w:rsidP="00B977E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EE7F8A" w:rsidRPr="00E65469" w:rsidRDefault="00E65469" w:rsidP="00B977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65469">
              <w:rPr>
                <w:rFonts w:ascii="Arial" w:hAnsi="Arial" w:cs="Arial"/>
              </w:rPr>
              <w:t xml:space="preserve">Rachel Finlay </w:t>
            </w:r>
            <w:r w:rsidR="00B53ACD">
              <w:rPr>
                <w:rFonts w:ascii="Arial" w:hAnsi="Arial" w:cs="Arial"/>
              </w:rPr>
              <w:t xml:space="preserve">had </w:t>
            </w:r>
            <w:r w:rsidRPr="00E65469">
              <w:rPr>
                <w:rFonts w:ascii="Arial" w:hAnsi="Arial" w:cs="Arial"/>
              </w:rPr>
              <w:t>supplied figures in writing to the group, presented by JoM</w:t>
            </w:r>
            <w:r w:rsidR="00B53ACD">
              <w:rPr>
                <w:rFonts w:ascii="Arial" w:hAnsi="Arial" w:cs="Arial"/>
              </w:rPr>
              <w:t>.</w:t>
            </w:r>
            <w:r w:rsidR="00B53ACD" w:rsidRPr="00E65469">
              <w:rPr>
                <w:rFonts w:ascii="Arial" w:hAnsi="Arial" w:cs="Arial"/>
              </w:rPr>
              <w:t xml:space="preserve"> </w:t>
            </w:r>
            <w:r w:rsidR="00B53ACD">
              <w:rPr>
                <w:rFonts w:ascii="Arial" w:hAnsi="Arial" w:cs="Arial"/>
              </w:rPr>
              <w:t>I</w:t>
            </w:r>
            <w:r w:rsidR="00B53ACD" w:rsidRPr="00E65469">
              <w:rPr>
                <w:rFonts w:ascii="Arial" w:hAnsi="Arial" w:cs="Arial"/>
              </w:rPr>
              <w:t xml:space="preserve">t </w:t>
            </w:r>
            <w:r w:rsidRPr="00E65469">
              <w:rPr>
                <w:rFonts w:ascii="Arial" w:hAnsi="Arial" w:cs="Arial"/>
              </w:rPr>
              <w:t>was felt that the number</w:t>
            </w:r>
            <w:r w:rsidR="007B6B1C">
              <w:rPr>
                <w:rFonts w:ascii="Arial" w:hAnsi="Arial" w:cs="Arial"/>
              </w:rPr>
              <w:t>s</w:t>
            </w:r>
            <w:r w:rsidRPr="00E65469">
              <w:rPr>
                <w:rFonts w:ascii="Arial" w:hAnsi="Arial" w:cs="Arial"/>
              </w:rPr>
              <w:t xml:space="preserve"> coming</w:t>
            </w:r>
            <w:r w:rsidR="00B53ACD">
              <w:rPr>
                <w:rFonts w:ascii="Arial" w:hAnsi="Arial" w:cs="Arial"/>
              </w:rPr>
              <w:t xml:space="preserve"> from the TEN triage servcie</w:t>
            </w:r>
            <w:r w:rsidRPr="00E65469">
              <w:rPr>
                <w:rFonts w:ascii="Arial" w:hAnsi="Arial" w:cs="Arial"/>
              </w:rPr>
              <w:t xml:space="preserve"> through to the Growth Hub were very low</w:t>
            </w:r>
            <w:r>
              <w:rPr>
                <w:rFonts w:ascii="Arial" w:hAnsi="Arial" w:cs="Arial"/>
              </w:rPr>
              <w:t xml:space="preserve"> in comparison to </w:t>
            </w:r>
            <w:r w:rsidR="007B6B1C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rest the activity. (average 5 a week)</w:t>
            </w:r>
          </w:p>
          <w:p w:rsidR="00076373" w:rsidRPr="001335CF" w:rsidRDefault="00076373" w:rsidP="00B977E7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20007E" w:rsidRPr="001335CF" w:rsidRDefault="0020007E" w:rsidP="0020007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</w:rPr>
            </w:pPr>
          </w:p>
          <w:p w:rsidR="0020007E" w:rsidRPr="001335CF" w:rsidRDefault="0020007E" w:rsidP="0020007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E7F8A" w:rsidRDefault="00EE7F8A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A043B" w:rsidRDefault="007A043B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D2053" w:rsidRPr="00A5342F" w:rsidTr="00EE7F8A">
        <w:tc>
          <w:tcPr>
            <w:tcW w:w="7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2053" w:rsidRPr="00A5342F" w:rsidRDefault="002A6B58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2053" w:rsidRDefault="001335CF" w:rsidP="00B977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Wider business/partner representation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D2053" w:rsidRDefault="006D2053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469C4" w:rsidRPr="00A5342F" w:rsidTr="006C17B4"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F469C4" w:rsidRDefault="00F469C4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auto"/>
          </w:tcPr>
          <w:p w:rsidR="00BB4A6D" w:rsidRDefault="00BB4A6D" w:rsidP="00BB4A6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BB4A6D" w:rsidRPr="00E65469" w:rsidRDefault="007E1CAA" w:rsidP="00BB4A6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JoM updated </w:t>
            </w:r>
            <w:r w:rsidR="00B53ACD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Group on</w:t>
            </w:r>
            <w:r w:rsidR="00E65469" w:rsidRPr="00E65469">
              <w:rPr>
                <w:rFonts w:ascii="Arial" w:hAnsi="Arial" w:cs="Arial"/>
              </w:rPr>
              <w:t xml:space="preserve"> new membership but it was felt that</w:t>
            </w:r>
            <w:r>
              <w:rPr>
                <w:rFonts w:ascii="Arial" w:hAnsi="Arial" w:cs="Arial"/>
              </w:rPr>
              <w:t xml:space="preserve"> even</w:t>
            </w:r>
            <w:r w:rsidR="00E65469" w:rsidRPr="00E65469">
              <w:rPr>
                <w:rFonts w:ascii="Arial" w:hAnsi="Arial" w:cs="Arial"/>
              </w:rPr>
              <w:t xml:space="preserve"> wider representation from the private sector was needed </w:t>
            </w:r>
            <w:r w:rsidR="00E65469" w:rsidRPr="00E65469">
              <w:rPr>
                <w:rFonts w:ascii="Arial" w:hAnsi="Arial" w:cs="Arial"/>
                <w:b/>
              </w:rPr>
              <w:t>(JoM to action)</w:t>
            </w:r>
          </w:p>
          <w:p w:rsidR="00BB4A6D" w:rsidRPr="00F469C4" w:rsidRDefault="00BB4A6D" w:rsidP="00BB4A6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469C4" w:rsidRDefault="00F469C4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A6B58" w:rsidRPr="00A5342F" w:rsidTr="000C61F1">
        <w:tc>
          <w:tcPr>
            <w:tcW w:w="7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6B58" w:rsidRPr="00A5342F" w:rsidRDefault="00F469C4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6B58" w:rsidRDefault="00027791" w:rsidP="00B977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AoB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6B58" w:rsidRDefault="002A6B58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C61F1" w:rsidRPr="00A5342F" w:rsidTr="006C17B4"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0C61F1" w:rsidRPr="00A1193F" w:rsidRDefault="000C61F1" w:rsidP="0087667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auto"/>
          </w:tcPr>
          <w:p w:rsidR="00A1193F" w:rsidRPr="005631BF" w:rsidRDefault="00A1193F" w:rsidP="00B977E7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A1193F" w:rsidRDefault="00027791" w:rsidP="00B977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27791">
              <w:rPr>
                <w:rFonts w:ascii="Arial" w:hAnsi="Arial" w:cs="Arial"/>
              </w:rPr>
              <w:t xml:space="preserve">Minutes to be published on LEP website to improve transparency </w:t>
            </w:r>
            <w:r w:rsidRPr="00027791">
              <w:rPr>
                <w:rFonts w:ascii="Arial" w:hAnsi="Arial" w:cs="Arial"/>
                <w:b/>
              </w:rPr>
              <w:t>(Action JoM)</w:t>
            </w:r>
          </w:p>
          <w:p w:rsidR="00E65469" w:rsidRDefault="00E65469" w:rsidP="00B977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E65469" w:rsidRPr="00027791" w:rsidRDefault="00E65469" w:rsidP="00B977E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65469">
              <w:rPr>
                <w:rFonts w:ascii="Arial" w:hAnsi="Arial" w:cs="Arial"/>
              </w:rPr>
              <w:t xml:space="preserve">Mirabelle Mack has moved </w:t>
            </w:r>
            <w:r w:rsidR="00B53ACD">
              <w:rPr>
                <w:rFonts w:ascii="Arial" w:hAnsi="Arial" w:cs="Arial"/>
              </w:rPr>
              <w:t xml:space="preserve">to a new role </w:t>
            </w:r>
            <w:r w:rsidRPr="00E65469">
              <w:rPr>
                <w:rFonts w:ascii="Arial" w:hAnsi="Arial" w:cs="Arial"/>
              </w:rPr>
              <w:t>and will in future represent ‘Forward Swindon’</w:t>
            </w:r>
            <w:r>
              <w:rPr>
                <w:rFonts w:ascii="Arial" w:hAnsi="Arial" w:cs="Arial"/>
                <w:b/>
              </w:rPr>
              <w:t xml:space="preserve"> (ACTION: JoM to discuss SBC representation)</w:t>
            </w:r>
          </w:p>
          <w:p w:rsidR="008324D2" w:rsidRPr="005631BF" w:rsidRDefault="008324D2" w:rsidP="00B977E7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8324D2" w:rsidRPr="005631BF" w:rsidRDefault="008324D2" w:rsidP="00B977E7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F1285A" w:rsidRPr="005631BF" w:rsidRDefault="00F1285A" w:rsidP="00B977E7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0C61F1" w:rsidRDefault="000C61F1" w:rsidP="0012333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C2C65" w:rsidRPr="00A5342F" w:rsidTr="00003025">
        <w:trPr>
          <w:trHeight w:val="343"/>
        </w:trPr>
        <w:tc>
          <w:tcPr>
            <w:tcW w:w="7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C2C65" w:rsidRDefault="00BC2C65" w:rsidP="00876678">
            <w:pPr>
              <w:spacing w:after="0" w:line="240" w:lineRule="auto"/>
              <w:jc w:val="both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>10</w:t>
            </w: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C2C65" w:rsidRDefault="00BC2C65" w:rsidP="00464433">
            <w:pPr>
              <w:spacing w:line="240" w:lineRule="auto"/>
              <w:jc w:val="both"/>
              <w:rPr>
                <w:rFonts w:ascii="Arial" w:hAnsi="Arial" w:cs="Arial"/>
                <w:b/>
                <w:highlight w:val="lightGray"/>
              </w:rPr>
            </w:pPr>
            <w:r>
              <w:rPr>
                <w:rFonts w:ascii="Arial" w:hAnsi="Arial" w:cs="Arial"/>
                <w:b/>
                <w:highlight w:val="lightGray"/>
              </w:rPr>
              <w:t>Next Meeting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C2C65" w:rsidRPr="009368C9" w:rsidRDefault="00BC2C65" w:rsidP="00876678">
            <w:pPr>
              <w:spacing w:after="0" w:line="240" w:lineRule="auto"/>
              <w:jc w:val="both"/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BC2C65" w:rsidRPr="008D1248" w:rsidTr="00B62C8A"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BC2C65" w:rsidRDefault="00BC2C65" w:rsidP="008766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56" w:type="dxa"/>
            <w:tcBorders>
              <w:bottom w:val="single" w:sz="4" w:space="0" w:color="auto"/>
            </w:tcBorders>
            <w:shd w:val="clear" w:color="auto" w:fill="auto"/>
          </w:tcPr>
          <w:p w:rsidR="00BC2C65" w:rsidRPr="00852983" w:rsidRDefault="00BC2C65" w:rsidP="0000302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BC2C65" w:rsidRPr="00852983" w:rsidRDefault="00BC2C65" w:rsidP="0026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52983">
              <w:rPr>
                <w:rFonts w:ascii="Arial" w:hAnsi="Arial" w:cs="Arial"/>
                <w:b/>
                <w:color w:val="000000" w:themeColor="text1"/>
              </w:rPr>
              <w:t>Date of next meeting</w:t>
            </w:r>
            <w:r w:rsidR="003266D0">
              <w:rPr>
                <w:rFonts w:ascii="Arial" w:hAnsi="Arial" w:cs="Arial"/>
                <w:b/>
                <w:color w:val="000000" w:themeColor="text1"/>
              </w:rPr>
              <w:t>s</w:t>
            </w:r>
          </w:p>
          <w:p w:rsidR="003266D0" w:rsidRDefault="003266D0" w:rsidP="0026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17 July </w:t>
            </w:r>
          </w:p>
          <w:p w:rsidR="003266D0" w:rsidRDefault="003266D0" w:rsidP="0026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 Oct</w:t>
            </w:r>
          </w:p>
          <w:p w:rsidR="003266D0" w:rsidRPr="00852983" w:rsidRDefault="003266D0" w:rsidP="00262A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highlight w:val="yellow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</w:rPr>
              <w:t>15 Jan</w:t>
            </w:r>
          </w:p>
          <w:p w:rsidR="00BC2C65" w:rsidRPr="00852983" w:rsidRDefault="00BC2C65" w:rsidP="00EE3B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C2C65" w:rsidRPr="008D1248" w:rsidRDefault="00BC2C65" w:rsidP="00876678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  <w:p w:rsidR="00BC2C65" w:rsidRPr="008D1248" w:rsidRDefault="00BC2C65" w:rsidP="00876678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  <w:p w:rsidR="00BC2C65" w:rsidRPr="008D1248" w:rsidRDefault="00BC2C65" w:rsidP="00876678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  <w:p w:rsidR="00BC2C65" w:rsidRPr="008D1248" w:rsidRDefault="00BC2C65" w:rsidP="00876678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BC2C65" w:rsidRPr="008D1248" w:rsidTr="00900418">
        <w:tc>
          <w:tcPr>
            <w:tcW w:w="750" w:type="dxa"/>
            <w:shd w:val="clear" w:color="auto" w:fill="BFBFBF" w:themeFill="background1" w:themeFillShade="BF"/>
          </w:tcPr>
          <w:p w:rsidR="00BC2C65" w:rsidRPr="008D1248" w:rsidRDefault="00BC2C65" w:rsidP="0058313C">
            <w:pPr>
              <w:spacing w:after="0" w:line="240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756" w:type="dxa"/>
            <w:shd w:val="clear" w:color="auto" w:fill="BFBFBF" w:themeFill="background1" w:themeFillShade="BF"/>
          </w:tcPr>
          <w:p w:rsidR="00BC2C65" w:rsidRPr="008D1248" w:rsidRDefault="00BC2C65" w:rsidP="0058313C">
            <w:pPr>
              <w:spacing w:after="0" w:line="240" w:lineRule="auto"/>
              <w:jc w:val="both"/>
              <w:rPr>
                <w:rFonts w:ascii="Arial" w:hAnsi="Arial" w:cs="Arial"/>
                <w:b/>
                <w:highlight w:val="yellow"/>
              </w:rPr>
            </w:pPr>
            <w:r w:rsidRPr="000A06F7">
              <w:rPr>
                <w:rFonts w:ascii="Arial" w:hAnsi="Arial" w:cs="Arial"/>
                <w:b/>
              </w:rPr>
              <w:t>CLOSE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C2C65" w:rsidRPr="008D1248" w:rsidRDefault="00BC2C65" w:rsidP="0058313C">
            <w:pPr>
              <w:spacing w:after="0" w:line="240" w:lineRule="auto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:rsidR="00802AD3" w:rsidRDefault="00802AD3" w:rsidP="0058313C">
      <w:pPr>
        <w:pStyle w:val="NormalWeb"/>
        <w:shd w:val="clear" w:color="auto" w:fill="FFFFFF"/>
        <w:spacing w:before="0" w:beforeAutospacing="0" w:after="0" w:afterAutospacing="0"/>
        <w:ind w:right="225"/>
        <w:jc w:val="both"/>
        <w:outlineLvl w:val="0"/>
        <w:rPr>
          <w:rFonts w:ascii="Arial" w:hAnsi="Arial" w:cs="Arial"/>
          <w:b/>
          <w:bCs/>
          <w:highlight w:val="yellow"/>
          <w:u w:val="single"/>
        </w:rPr>
      </w:pPr>
    </w:p>
    <w:p w:rsidR="00AE7D0D" w:rsidRPr="008D1248" w:rsidRDefault="00AE7D0D" w:rsidP="0058313C">
      <w:pPr>
        <w:pStyle w:val="NormalWeb"/>
        <w:shd w:val="clear" w:color="auto" w:fill="FFFFFF"/>
        <w:spacing w:before="0" w:beforeAutospacing="0" w:after="0" w:afterAutospacing="0"/>
        <w:ind w:right="225"/>
        <w:jc w:val="both"/>
        <w:outlineLvl w:val="0"/>
        <w:rPr>
          <w:rFonts w:ascii="Arial" w:hAnsi="Arial" w:cs="Arial"/>
          <w:b/>
          <w:bCs/>
          <w:highlight w:val="yellow"/>
          <w:u w:val="single"/>
        </w:rPr>
      </w:pPr>
    </w:p>
    <w:p w:rsidR="004C6D8E" w:rsidRPr="000A06F7" w:rsidRDefault="003D7555" w:rsidP="0058313C">
      <w:pPr>
        <w:pStyle w:val="NormalWeb"/>
        <w:shd w:val="clear" w:color="auto" w:fill="FFFFFF"/>
        <w:spacing w:before="0" w:beforeAutospacing="0" w:after="0" w:afterAutospacing="0"/>
        <w:ind w:right="225"/>
        <w:jc w:val="both"/>
        <w:outlineLvl w:val="0"/>
        <w:rPr>
          <w:rFonts w:ascii="Arial" w:eastAsia="Times New Roman" w:hAnsi="Arial" w:cs="Arial"/>
          <w:sz w:val="22"/>
          <w:szCs w:val="22"/>
        </w:rPr>
      </w:pPr>
      <w:r w:rsidRPr="000A06F7">
        <w:rPr>
          <w:rFonts w:ascii="Arial" w:eastAsia="Times New Roman" w:hAnsi="Arial" w:cs="Arial"/>
          <w:sz w:val="22"/>
          <w:szCs w:val="22"/>
        </w:rPr>
        <w:t>Taken by</w:t>
      </w:r>
    </w:p>
    <w:p w:rsidR="00A33F56" w:rsidRDefault="004659E5" w:rsidP="0058313C">
      <w:pPr>
        <w:pStyle w:val="NormalWeb"/>
        <w:shd w:val="clear" w:color="auto" w:fill="FFFFFF"/>
        <w:spacing w:before="0" w:beforeAutospacing="0" w:after="0" w:afterAutospacing="0"/>
        <w:ind w:right="225"/>
        <w:jc w:val="both"/>
        <w:outlineLvl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Jo Minnaar</w:t>
      </w:r>
      <w:r w:rsidR="003D7555" w:rsidRPr="000A06F7">
        <w:rPr>
          <w:rFonts w:ascii="Arial" w:eastAsia="Times New Roman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sz w:val="22"/>
          <w:szCs w:val="22"/>
        </w:rPr>
        <w:t xml:space="preserve">Swindon &amp; Wiltshire Growth Hub Manager. </w:t>
      </w:r>
    </w:p>
    <w:sectPr w:rsidR="00A33F56" w:rsidSect="00573C01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CBD" w:rsidRDefault="00574CBD" w:rsidP="00D85231">
      <w:pPr>
        <w:spacing w:after="0" w:line="240" w:lineRule="auto"/>
      </w:pPr>
      <w:r>
        <w:separator/>
      </w:r>
    </w:p>
  </w:endnote>
  <w:endnote w:type="continuationSeparator" w:id="0">
    <w:p w:rsidR="00574CBD" w:rsidRDefault="00574CBD" w:rsidP="00D8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68" w:rsidRDefault="006F5368" w:rsidP="004B6D5E">
    <w:pPr>
      <w:pStyle w:val="Footer"/>
      <w:jc w:val="center"/>
      <w:rPr>
        <w:rFonts w:ascii="Arial" w:hAnsi="Arial" w:cs="Arial"/>
        <w:sz w:val="16"/>
        <w:szCs w:val="16"/>
      </w:rPr>
    </w:pPr>
    <w:r w:rsidRPr="002F0E93">
      <w:rPr>
        <w:rFonts w:ascii="Arial" w:hAnsi="Arial" w:cs="Arial"/>
        <w:sz w:val="16"/>
        <w:szCs w:val="16"/>
      </w:rPr>
      <w:t xml:space="preserve">Page </w:t>
    </w:r>
    <w:r w:rsidR="002E3E1F" w:rsidRPr="002F0E93">
      <w:rPr>
        <w:rFonts w:ascii="Arial" w:hAnsi="Arial" w:cs="Arial"/>
        <w:sz w:val="16"/>
        <w:szCs w:val="16"/>
      </w:rPr>
      <w:fldChar w:fldCharType="begin"/>
    </w:r>
    <w:r w:rsidRPr="002F0E93">
      <w:rPr>
        <w:rFonts w:ascii="Arial" w:hAnsi="Arial" w:cs="Arial"/>
        <w:sz w:val="16"/>
        <w:szCs w:val="16"/>
      </w:rPr>
      <w:instrText xml:space="preserve"> PAGE </w:instrText>
    </w:r>
    <w:r w:rsidR="002E3E1F" w:rsidRPr="002F0E93">
      <w:rPr>
        <w:rFonts w:ascii="Arial" w:hAnsi="Arial" w:cs="Arial"/>
        <w:sz w:val="16"/>
        <w:szCs w:val="16"/>
      </w:rPr>
      <w:fldChar w:fldCharType="separate"/>
    </w:r>
    <w:r w:rsidR="00C45917">
      <w:rPr>
        <w:rFonts w:ascii="Arial" w:hAnsi="Arial" w:cs="Arial"/>
        <w:noProof/>
        <w:sz w:val="16"/>
        <w:szCs w:val="16"/>
      </w:rPr>
      <w:t>1</w:t>
    </w:r>
    <w:r w:rsidR="002E3E1F" w:rsidRPr="002F0E93">
      <w:rPr>
        <w:rFonts w:ascii="Arial" w:hAnsi="Arial" w:cs="Arial"/>
        <w:sz w:val="16"/>
        <w:szCs w:val="16"/>
      </w:rPr>
      <w:fldChar w:fldCharType="end"/>
    </w:r>
    <w:r w:rsidRPr="002F0E93">
      <w:rPr>
        <w:rFonts w:ascii="Arial" w:hAnsi="Arial" w:cs="Arial"/>
        <w:sz w:val="16"/>
        <w:szCs w:val="16"/>
      </w:rPr>
      <w:t xml:space="preserve"> of </w:t>
    </w:r>
    <w:r w:rsidR="002E3E1F" w:rsidRPr="002F0E93">
      <w:rPr>
        <w:rFonts w:ascii="Arial" w:hAnsi="Arial" w:cs="Arial"/>
        <w:sz w:val="16"/>
        <w:szCs w:val="16"/>
      </w:rPr>
      <w:fldChar w:fldCharType="begin"/>
    </w:r>
    <w:r w:rsidRPr="002F0E93">
      <w:rPr>
        <w:rFonts w:ascii="Arial" w:hAnsi="Arial" w:cs="Arial"/>
        <w:sz w:val="16"/>
        <w:szCs w:val="16"/>
      </w:rPr>
      <w:instrText xml:space="preserve"> NUMPAGES </w:instrText>
    </w:r>
    <w:r w:rsidR="002E3E1F" w:rsidRPr="002F0E93">
      <w:rPr>
        <w:rFonts w:ascii="Arial" w:hAnsi="Arial" w:cs="Arial"/>
        <w:sz w:val="16"/>
        <w:szCs w:val="16"/>
      </w:rPr>
      <w:fldChar w:fldCharType="separate"/>
    </w:r>
    <w:r w:rsidR="00C45917">
      <w:rPr>
        <w:rFonts w:ascii="Arial" w:hAnsi="Arial" w:cs="Arial"/>
        <w:noProof/>
        <w:sz w:val="16"/>
        <w:szCs w:val="16"/>
      </w:rPr>
      <w:t>3</w:t>
    </w:r>
    <w:r w:rsidR="002E3E1F" w:rsidRPr="002F0E9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CBD" w:rsidRDefault="00574CBD" w:rsidP="00D85231">
      <w:pPr>
        <w:spacing w:after="0" w:line="240" w:lineRule="auto"/>
      </w:pPr>
      <w:r>
        <w:separator/>
      </w:r>
    </w:p>
  </w:footnote>
  <w:footnote w:type="continuationSeparator" w:id="0">
    <w:p w:rsidR="00574CBD" w:rsidRDefault="00574CBD" w:rsidP="00D85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28"/>
      <w:gridCol w:w="4819"/>
    </w:tblGrid>
    <w:tr w:rsidR="006F5368" w:rsidRPr="0084218B" w:rsidTr="008903E3">
      <w:tc>
        <w:tcPr>
          <w:tcW w:w="49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F5368" w:rsidRPr="0084218B" w:rsidRDefault="0049636C">
          <w:pPr>
            <w:pStyle w:val="Header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Growth Hub</w:t>
          </w:r>
          <w:r w:rsidR="006F5368">
            <w:rPr>
              <w:rFonts w:ascii="Arial" w:hAnsi="Arial" w:cs="Arial"/>
              <w:sz w:val="32"/>
              <w:szCs w:val="32"/>
            </w:rPr>
            <w:t xml:space="preserve"> Governance Group</w:t>
          </w:r>
        </w:p>
        <w:p w:rsidR="006F5368" w:rsidRPr="0084218B" w:rsidRDefault="001F5BA8">
          <w:pPr>
            <w:pStyle w:val="Header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22 May</w:t>
          </w:r>
          <w:r w:rsidR="008520B0">
            <w:rPr>
              <w:rFonts w:ascii="Arial" w:hAnsi="Arial" w:cs="Arial"/>
              <w:sz w:val="32"/>
              <w:szCs w:val="32"/>
            </w:rPr>
            <w:t xml:space="preserve"> </w:t>
          </w:r>
          <w:r w:rsidR="007168CF">
            <w:rPr>
              <w:rFonts w:ascii="Arial" w:hAnsi="Arial" w:cs="Arial"/>
              <w:sz w:val="32"/>
              <w:szCs w:val="32"/>
            </w:rPr>
            <w:t>201</w:t>
          </w:r>
          <w:r w:rsidR="0092358E">
            <w:rPr>
              <w:rFonts w:ascii="Arial" w:hAnsi="Arial" w:cs="Arial"/>
              <w:sz w:val="32"/>
              <w:szCs w:val="32"/>
            </w:rPr>
            <w:t>8</w:t>
          </w:r>
          <w:r w:rsidR="006F5368">
            <w:rPr>
              <w:rFonts w:ascii="Arial" w:hAnsi="Arial" w:cs="Arial"/>
              <w:sz w:val="32"/>
              <w:szCs w:val="32"/>
            </w:rPr>
            <w:t xml:space="preserve"> </w:t>
          </w:r>
        </w:p>
        <w:p w:rsidR="006F5368" w:rsidRPr="0084218B" w:rsidRDefault="006F5368">
          <w:pPr>
            <w:pStyle w:val="Header"/>
            <w:rPr>
              <w:b/>
              <w:sz w:val="28"/>
              <w:szCs w:val="28"/>
            </w:rPr>
          </w:pPr>
        </w:p>
      </w:tc>
      <w:tc>
        <w:tcPr>
          <w:tcW w:w="48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F5368" w:rsidRDefault="006F5368">
          <w:pPr>
            <w:pStyle w:val="Header"/>
            <w:rPr>
              <w:noProof/>
              <w:lang w:eastAsia="en-GB"/>
            </w:rPr>
          </w:pPr>
        </w:p>
        <w:p w:rsidR="006F5368" w:rsidRDefault="008903E3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6E94A765" wp14:editId="57E6BC6F">
                <wp:extent cx="2846373" cy="4857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owth Hub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6753" cy="485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F5368" w:rsidRDefault="006F53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C3E67"/>
    <w:multiLevelType w:val="hybridMultilevel"/>
    <w:tmpl w:val="91FAB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D5124"/>
    <w:multiLevelType w:val="hybridMultilevel"/>
    <w:tmpl w:val="41468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 Mortimer">
    <w15:presenceInfo w15:providerId="None" w15:userId="John Mortim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B9"/>
    <w:rsid w:val="00000031"/>
    <w:rsid w:val="000007D0"/>
    <w:rsid w:val="000017D3"/>
    <w:rsid w:val="00003025"/>
    <w:rsid w:val="0001137D"/>
    <w:rsid w:val="00014200"/>
    <w:rsid w:val="00014601"/>
    <w:rsid w:val="00014C6F"/>
    <w:rsid w:val="0001569A"/>
    <w:rsid w:val="00015A54"/>
    <w:rsid w:val="00015EE4"/>
    <w:rsid w:val="00017493"/>
    <w:rsid w:val="000236EB"/>
    <w:rsid w:val="0002577A"/>
    <w:rsid w:val="00026A2D"/>
    <w:rsid w:val="00027791"/>
    <w:rsid w:val="0003091F"/>
    <w:rsid w:val="0003250D"/>
    <w:rsid w:val="00034AB2"/>
    <w:rsid w:val="00042C05"/>
    <w:rsid w:val="000434AB"/>
    <w:rsid w:val="00043A8F"/>
    <w:rsid w:val="00043F37"/>
    <w:rsid w:val="0005073C"/>
    <w:rsid w:val="00050C70"/>
    <w:rsid w:val="00050E90"/>
    <w:rsid w:val="00050EEF"/>
    <w:rsid w:val="00050F28"/>
    <w:rsid w:val="0005272D"/>
    <w:rsid w:val="000538E1"/>
    <w:rsid w:val="0005589D"/>
    <w:rsid w:val="0006173A"/>
    <w:rsid w:val="000631B0"/>
    <w:rsid w:val="00070947"/>
    <w:rsid w:val="00075668"/>
    <w:rsid w:val="00076373"/>
    <w:rsid w:val="00077E7A"/>
    <w:rsid w:val="000816B1"/>
    <w:rsid w:val="00082861"/>
    <w:rsid w:val="00082CC4"/>
    <w:rsid w:val="00085CC1"/>
    <w:rsid w:val="000866F0"/>
    <w:rsid w:val="00086B1B"/>
    <w:rsid w:val="00090668"/>
    <w:rsid w:val="00091E93"/>
    <w:rsid w:val="00094D40"/>
    <w:rsid w:val="00096488"/>
    <w:rsid w:val="00097A49"/>
    <w:rsid w:val="00097AF0"/>
    <w:rsid w:val="000A06F7"/>
    <w:rsid w:val="000A19F3"/>
    <w:rsid w:val="000A28BD"/>
    <w:rsid w:val="000A2D17"/>
    <w:rsid w:val="000A42F4"/>
    <w:rsid w:val="000A46A3"/>
    <w:rsid w:val="000A4B67"/>
    <w:rsid w:val="000A50F8"/>
    <w:rsid w:val="000A769D"/>
    <w:rsid w:val="000A7CE0"/>
    <w:rsid w:val="000B0077"/>
    <w:rsid w:val="000B0EF8"/>
    <w:rsid w:val="000B1FF0"/>
    <w:rsid w:val="000B2D6E"/>
    <w:rsid w:val="000B3CAD"/>
    <w:rsid w:val="000B4A6E"/>
    <w:rsid w:val="000B4B60"/>
    <w:rsid w:val="000B6E2B"/>
    <w:rsid w:val="000B7483"/>
    <w:rsid w:val="000C1543"/>
    <w:rsid w:val="000C1C83"/>
    <w:rsid w:val="000C61F1"/>
    <w:rsid w:val="000C69F6"/>
    <w:rsid w:val="000C6AAB"/>
    <w:rsid w:val="000D07B0"/>
    <w:rsid w:val="000D2922"/>
    <w:rsid w:val="000D3960"/>
    <w:rsid w:val="000D5D0E"/>
    <w:rsid w:val="000D6206"/>
    <w:rsid w:val="000D775F"/>
    <w:rsid w:val="000E0034"/>
    <w:rsid w:val="000E0C14"/>
    <w:rsid w:val="000E2200"/>
    <w:rsid w:val="000E2E59"/>
    <w:rsid w:val="000E4AE3"/>
    <w:rsid w:val="000E63C3"/>
    <w:rsid w:val="000E7795"/>
    <w:rsid w:val="000F0962"/>
    <w:rsid w:val="000F3A48"/>
    <w:rsid w:val="000F447A"/>
    <w:rsid w:val="000F451D"/>
    <w:rsid w:val="000F5E67"/>
    <w:rsid w:val="000F71F0"/>
    <w:rsid w:val="000F7D2F"/>
    <w:rsid w:val="0010160E"/>
    <w:rsid w:val="00105308"/>
    <w:rsid w:val="00105FA0"/>
    <w:rsid w:val="001062E0"/>
    <w:rsid w:val="001118C6"/>
    <w:rsid w:val="0011226C"/>
    <w:rsid w:val="001137BB"/>
    <w:rsid w:val="00123330"/>
    <w:rsid w:val="00124208"/>
    <w:rsid w:val="00125CD7"/>
    <w:rsid w:val="00127213"/>
    <w:rsid w:val="00127DFE"/>
    <w:rsid w:val="001301B9"/>
    <w:rsid w:val="00132E85"/>
    <w:rsid w:val="001335CF"/>
    <w:rsid w:val="001336E4"/>
    <w:rsid w:val="001343EE"/>
    <w:rsid w:val="00134485"/>
    <w:rsid w:val="00135942"/>
    <w:rsid w:val="00135B73"/>
    <w:rsid w:val="0013614F"/>
    <w:rsid w:val="001364B6"/>
    <w:rsid w:val="00136D54"/>
    <w:rsid w:val="001377D7"/>
    <w:rsid w:val="00140ED3"/>
    <w:rsid w:val="0014218C"/>
    <w:rsid w:val="00143003"/>
    <w:rsid w:val="0014561A"/>
    <w:rsid w:val="00145BE1"/>
    <w:rsid w:val="00147778"/>
    <w:rsid w:val="001500B8"/>
    <w:rsid w:val="00150704"/>
    <w:rsid w:val="0015091F"/>
    <w:rsid w:val="00150D94"/>
    <w:rsid w:val="00153EEF"/>
    <w:rsid w:val="00154753"/>
    <w:rsid w:val="00154FF7"/>
    <w:rsid w:val="00155A94"/>
    <w:rsid w:val="00155DA7"/>
    <w:rsid w:val="00155E64"/>
    <w:rsid w:val="00163429"/>
    <w:rsid w:val="00163EC8"/>
    <w:rsid w:val="001642AA"/>
    <w:rsid w:val="00164CDA"/>
    <w:rsid w:val="00165FBD"/>
    <w:rsid w:val="00166486"/>
    <w:rsid w:val="00166857"/>
    <w:rsid w:val="00167A0F"/>
    <w:rsid w:val="00167A18"/>
    <w:rsid w:val="00170F37"/>
    <w:rsid w:val="00171EE2"/>
    <w:rsid w:val="001732EA"/>
    <w:rsid w:val="00173A4D"/>
    <w:rsid w:val="00174A55"/>
    <w:rsid w:val="001757E2"/>
    <w:rsid w:val="00175B5D"/>
    <w:rsid w:val="00175E5B"/>
    <w:rsid w:val="00180720"/>
    <w:rsid w:val="001809A5"/>
    <w:rsid w:val="00181EC3"/>
    <w:rsid w:val="00181FE0"/>
    <w:rsid w:val="00185D4F"/>
    <w:rsid w:val="00186820"/>
    <w:rsid w:val="001922BF"/>
    <w:rsid w:val="001934AA"/>
    <w:rsid w:val="00193E39"/>
    <w:rsid w:val="00195410"/>
    <w:rsid w:val="001969B2"/>
    <w:rsid w:val="001A04FA"/>
    <w:rsid w:val="001A0613"/>
    <w:rsid w:val="001A3161"/>
    <w:rsid w:val="001A3254"/>
    <w:rsid w:val="001A3951"/>
    <w:rsid w:val="001A4CBA"/>
    <w:rsid w:val="001A56E9"/>
    <w:rsid w:val="001A6C46"/>
    <w:rsid w:val="001A6C8A"/>
    <w:rsid w:val="001A743E"/>
    <w:rsid w:val="001B196A"/>
    <w:rsid w:val="001B1F9A"/>
    <w:rsid w:val="001B5F03"/>
    <w:rsid w:val="001C4D67"/>
    <w:rsid w:val="001C5327"/>
    <w:rsid w:val="001C62C0"/>
    <w:rsid w:val="001C7244"/>
    <w:rsid w:val="001C77BE"/>
    <w:rsid w:val="001D1C59"/>
    <w:rsid w:val="001D263B"/>
    <w:rsid w:val="001E3092"/>
    <w:rsid w:val="001E4048"/>
    <w:rsid w:val="001E47F0"/>
    <w:rsid w:val="001E5F97"/>
    <w:rsid w:val="001F582A"/>
    <w:rsid w:val="001F5BA8"/>
    <w:rsid w:val="001F79F2"/>
    <w:rsid w:val="0020007E"/>
    <w:rsid w:val="00200970"/>
    <w:rsid w:val="002025EA"/>
    <w:rsid w:val="00202ACF"/>
    <w:rsid w:val="00202DFB"/>
    <w:rsid w:val="00203163"/>
    <w:rsid w:val="002064C8"/>
    <w:rsid w:val="0021058E"/>
    <w:rsid w:val="00210B1F"/>
    <w:rsid w:val="0021126E"/>
    <w:rsid w:val="002140E5"/>
    <w:rsid w:val="00216F14"/>
    <w:rsid w:val="00216FEA"/>
    <w:rsid w:val="0021750C"/>
    <w:rsid w:val="00220F35"/>
    <w:rsid w:val="00221A23"/>
    <w:rsid w:val="00222381"/>
    <w:rsid w:val="00222FB1"/>
    <w:rsid w:val="00226090"/>
    <w:rsid w:val="0022700D"/>
    <w:rsid w:val="00233AA2"/>
    <w:rsid w:val="002374FE"/>
    <w:rsid w:val="00240210"/>
    <w:rsid w:val="00241F0D"/>
    <w:rsid w:val="00246363"/>
    <w:rsid w:val="00246E41"/>
    <w:rsid w:val="002473AC"/>
    <w:rsid w:val="00251C24"/>
    <w:rsid w:val="00252C51"/>
    <w:rsid w:val="00253881"/>
    <w:rsid w:val="00253CB6"/>
    <w:rsid w:val="00255CA1"/>
    <w:rsid w:val="0026086B"/>
    <w:rsid w:val="00260D0E"/>
    <w:rsid w:val="00262A80"/>
    <w:rsid w:val="00263E7F"/>
    <w:rsid w:val="00265142"/>
    <w:rsid w:val="00265EAA"/>
    <w:rsid w:val="002675DD"/>
    <w:rsid w:val="00271BE1"/>
    <w:rsid w:val="00272EE5"/>
    <w:rsid w:val="00273225"/>
    <w:rsid w:val="00273EFD"/>
    <w:rsid w:val="002755DA"/>
    <w:rsid w:val="0027596D"/>
    <w:rsid w:val="0027599E"/>
    <w:rsid w:val="00277416"/>
    <w:rsid w:val="002818FC"/>
    <w:rsid w:val="00285481"/>
    <w:rsid w:val="00285DAE"/>
    <w:rsid w:val="0029344F"/>
    <w:rsid w:val="00293E49"/>
    <w:rsid w:val="0029484B"/>
    <w:rsid w:val="00294EB3"/>
    <w:rsid w:val="00295489"/>
    <w:rsid w:val="002A281D"/>
    <w:rsid w:val="002A335F"/>
    <w:rsid w:val="002A6B58"/>
    <w:rsid w:val="002A6E03"/>
    <w:rsid w:val="002B25F2"/>
    <w:rsid w:val="002B27FF"/>
    <w:rsid w:val="002B2ECA"/>
    <w:rsid w:val="002B3330"/>
    <w:rsid w:val="002B4C27"/>
    <w:rsid w:val="002B7ADC"/>
    <w:rsid w:val="002C30FC"/>
    <w:rsid w:val="002C3EA8"/>
    <w:rsid w:val="002C4281"/>
    <w:rsid w:val="002C4C85"/>
    <w:rsid w:val="002C79F8"/>
    <w:rsid w:val="002D2FA1"/>
    <w:rsid w:val="002D3423"/>
    <w:rsid w:val="002D3F67"/>
    <w:rsid w:val="002D4785"/>
    <w:rsid w:val="002D4AB6"/>
    <w:rsid w:val="002D7E66"/>
    <w:rsid w:val="002E004F"/>
    <w:rsid w:val="002E02DB"/>
    <w:rsid w:val="002E19B6"/>
    <w:rsid w:val="002E2B0D"/>
    <w:rsid w:val="002E3E1F"/>
    <w:rsid w:val="002E4C1B"/>
    <w:rsid w:val="002E61D0"/>
    <w:rsid w:val="002E6EBB"/>
    <w:rsid w:val="002F059D"/>
    <w:rsid w:val="002F0CFB"/>
    <w:rsid w:val="002F0E93"/>
    <w:rsid w:val="002F18DB"/>
    <w:rsid w:val="002F1C10"/>
    <w:rsid w:val="002F1FFC"/>
    <w:rsid w:val="002F2FA2"/>
    <w:rsid w:val="002F543D"/>
    <w:rsid w:val="00301C93"/>
    <w:rsid w:val="00302EDB"/>
    <w:rsid w:val="00303815"/>
    <w:rsid w:val="00306CAE"/>
    <w:rsid w:val="003157A4"/>
    <w:rsid w:val="003178C9"/>
    <w:rsid w:val="00321CA6"/>
    <w:rsid w:val="00323B24"/>
    <w:rsid w:val="003249A9"/>
    <w:rsid w:val="00324F4F"/>
    <w:rsid w:val="003258CC"/>
    <w:rsid w:val="00325C8D"/>
    <w:rsid w:val="00325CAE"/>
    <w:rsid w:val="003266D0"/>
    <w:rsid w:val="0032682E"/>
    <w:rsid w:val="0033088F"/>
    <w:rsid w:val="003335FB"/>
    <w:rsid w:val="003338F9"/>
    <w:rsid w:val="00335E81"/>
    <w:rsid w:val="00336793"/>
    <w:rsid w:val="00336D44"/>
    <w:rsid w:val="00337F55"/>
    <w:rsid w:val="00341AD0"/>
    <w:rsid w:val="00341C26"/>
    <w:rsid w:val="00343D8D"/>
    <w:rsid w:val="0034433F"/>
    <w:rsid w:val="00347C02"/>
    <w:rsid w:val="003505CE"/>
    <w:rsid w:val="00351E54"/>
    <w:rsid w:val="0035309E"/>
    <w:rsid w:val="003534F4"/>
    <w:rsid w:val="0035601E"/>
    <w:rsid w:val="00356E4E"/>
    <w:rsid w:val="003610D3"/>
    <w:rsid w:val="00361775"/>
    <w:rsid w:val="00361F5D"/>
    <w:rsid w:val="00365B05"/>
    <w:rsid w:val="00370B88"/>
    <w:rsid w:val="00371C36"/>
    <w:rsid w:val="003731B9"/>
    <w:rsid w:val="00373E7D"/>
    <w:rsid w:val="00375A0F"/>
    <w:rsid w:val="00385653"/>
    <w:rsid w:val="00387103"/>
    <w:rsid w:val="0039150F"/>
    <w:rsid w:val="00395F2F"/>
    <w:rsid w:val="00396376"/>
    <w:rsid w:val="00396416"/>
    <w:rsid w:val="003969BE"/>
    <w:rsid w:val="0039751D"/>
    <w:rsid w:val="003A08BC"/>
    <w:rsid w:val="003A0A4E"/>
    <w:rsid w:val="003A1B1E"/>
    <w:rsid w:val="003A40D4"/>
    <w:rsid w:val="003A55A7"/>
    <w:rsid w:val="003A67D3"/>
    <w:rsid w:val="003A7EAA"/>
    <w:rsid w:val="003B02AD"/>
    <w:rsid w:val="003B10C9"/>
    <w:rsid w:val="003B4B87"/>
    <w:rsid w:val="003B5583"/>
    <w:rsid w:val="003B703B"/>
    <w:rsid w:val="003B725B"/>
    <w:rsid w:val="003C1488"/>
    <w:rsid w:val="003C21A2"/>
    <w:rsid w:val="003C4F0C"/>
    <w:rsid w:val="003C5C90"/>
    <w:rsid w:val="003C5DE8"/>
    <w:rsid w:val="003C7058"/>
    <w:rsid w:val="003D0029"/>
    <w:rsid w:val="003D1797"/>
    <w:rsid w:val="003D1C5A"/>
    <w:rsid w:val="003D5011"/>
    <w:rsid w:val="003D7555"/>
    <w:rsid w:val="003E0824"/>
    <w:rsid w:val="003E16A8"/>
    <w:rsid w:val="003E30A9"/>
    <w:rsid w:val="003E3E5D"/>
    <w:rsid w:val="003E4C35"/>
    <w:rsid w:val="003E5261"/>
    <w:rsid w:val="003E5ADD"/>
    <w:rsid w:val="003E5DC2"/>
    <w:rsid w:val="003E69E8"/>
    <w:rsid w:val="003F01C4"/>
    <w:rsid w:val="003F0DD9"/>
    <w:rsid w:val="003F13CC"/>
    <w:rsid w:val="003F1C14"/>
    <w:rsid w:val="003F2141"/>
    <w:rsid w:val="003F2F32"/>
    <w:rsid w:val="003F6AAB"/>
    <w:rsid w:val="003F76CB"/>
    <w:rsid w:val="00402FD6"/>
    <w:rsid w:val="004050AD"/>
    <w:rsid w:val="00406BDD"/>
    <w:rsid w:val="00411AE1"/>
    <w:rsid w:val="0042000B"/>
    <w:rsid w:val="00423486"/>
    <w:rsid w:val="00423CAC"/>
    <w:rsid w:val="00423D7E"/>
    <w:rsid w:val="004271CF"/>
    <w:rsid w:val="00427CE1"/>
    <w:rsid w:val="004300C3"/>
    <w:rsid w:val="004308A0"/>
    <w:rsid w:val="00430D3C"/>
    <w:rsid w:val="0043166D"/>
    <w:rsid w:val="0043259E"/>
    <w:rsid w:val="0043307F"/>
    <w:rsid w:val="00433D2D"/>
    <w:rsid w:val="00436734"/>
    <w:rsid w:val="00436FC3"/>
    <w:rsid w:val="00437CB7"/>
    <w:rsid w:val="00437F5F"/>
    <w:rsid w:val="00442EB9"/>
    <w:rsid w:val="0044373F"/>
    <w:rsid w:val="0044456C"/>
    <w:rsid w:val="00444D1E"/>
    <w:rsid w:val="00445BF9"/>
    <w:rsid w:val="00450B22"/>
    <w:rsid w:val="00451643"/>
    <w:rsid w:val="00457F86"/>
    <w:rsid w:val="004635A0"/>
    <w:rsid w:val="00464433"/>
    <w:rsid w:val="004655BE"/>
    <w:rsid w:val="004659E5"/>
    <w:rsid w:val="004728A6"/>
    <w:rsid w:val="0047321E"/>
    <w:rsid w:val="004734AF"/>
    <w:rsid w:val="00474335"/>
    <w:rsid w:val="0047455B"/>
    <w:rsid w:val="00474F74"/>
    <w:rsid w:val="004763E1"/>
    <w:rsid w:val="00476CC6"/>
    <w:rsid w:val="00476F15"/>
    <w:rsid w:val="0048021E"/>
    <w:rsid w:val="004822FB"/>
    <w:rsid w:val="004826DF"/>
    <w:rsid w:val="004831BD"/>
    <w:rsid w:val="0048329C"/>
    <w:rsid w:val="00485014"/>
    <w:rsid w:val="004859F1"/>
    <w:rsid w:val="004913A6"/>
    <w:rsid w:val="00491406"/>
    <w:rsid w:val="00491BE5"/>
    <w:rsid w:val="00492E37"/>
    <w:rsid w:val="00494123"/>
    <w:rsid w:val="00494F14"/>
    <w:rsid w:val="00495437"/>
    <w:rsid w:val="0049636C"/>
    <w:rsid w:val="00497E6E"/>
    <w:rsid w:val="004A004A"/>
    <w:rsid w:val="004A544D"/>
    <w:rsid w:val="004A5A57"/>
    <w:rsid w:val="004A63C1"/>
    <w:rsid w:val="004B0D69"/>
    <w:rsid w:val="004B5360"/>
    <w:rsid w:val="004B6D5E"/>
    <w:rsid w:val="004B764D"/>
    <w:rsid w:val="004C4685"/>
    <w:rsid w:val="004C6D8E"/>
    <w:rsid w:val="004C7C2C"/>
    <w:rsid w:val="004D1EE9"/>
    <w:rsid w:val="004D2689"/>
    <w:rsid w:val="004D30E3"/>
    <w:rsid w:val="004D50FC"/>
    <w:rsid w:val="004D62F1"/>
    <w:rsid w:val="004D6864"/>
    <w:rsid w:val="004D6B56"/>
    <w:rsid w:val="004D7733"/>
    <w:rsid w:val="004E0444"/>
    <w:rsid w:val="004E4652"/>
    <w:rsid w:val="004E604B"/>
    <w:rsid w:val="004E66D4"/>
    <w:rsid w:val="004E7A5E"/>
    <w:rsid w:val="004F0340"/>
    <w:rsid w:val="004F25F2"/>
    <w:rsid w:val="004F263D"/>
    <w:rsid w:val="004F70E5"/>
    <w:rsid w:val="005010DF"/>
    <w:rsid w:val="0050266E"/>
    <w:rsid w:val="00503F03"/>
    <w:rsid w:val="00504B01"/>
    <w:rsid w:val="00506D32"/>
    <w:rsid w:val="00507CF6"/>
    <w:rsid w:val="005112F8"/>
    <w:rsid w:val="00511C7E"/>
    <w:rsid w:val="005125A1"/>
    <w:rsid w:val="00514E42"/>
    <w:rsid w:val="00515BD0"/>
    <w:rsid w:val="00517949"/>
    <w:rsid w:val="0052330B"/>
    <w:rsid w:val="005234D4"/>
    <w:rsid w:val="00523FDE"/>
    <w:rsid w:val="00530D4D"/>
    <w:rsid w:val="00530ED9"/>
    <w:rsid w:val="005315F1"/>
    <w:rsid w:val="00534BCF"/>
    <w:rsid w:val="00536A95"/>
    <w:rsid w:val="005379A7"/>
    <w:rsid w:val="00542728"/>
    <w:rsid w:val="00545416"/>
    <w:rsid w:val="0055018B"/>
    <w:rsid w:val="005515D3"/>
    <w:rsid w:val="00552DC9"/>
    <w:rsid w:val="00555101"/>
    <w:rsid w:val="00556218"/>
    <w:rsid w:val="00556FC7"/>
    <w:rsid w:val="0055724C"/>
    <w:rsid w:val="005631BF"/>
    <w:rsid w:val="00573C01"/>
    <w:rsid w:val="00573F61"/>
    <w:rsid w:val="00574169"/>
    <w:rsid w:val="00574CBD"/>
    <w:rsid w:val="00576B8F"/>
    <w:rsid w:val="00581DCE"/>
    <w:rsid w:val="0058313C"/>
    <w:rsid w:val="00583CB2"/>
    <w:rsid w:val="005856C9"/>
    <w:rsid w:val="00585EC3"/>
    <w:rsid w:val="005860D4"/>
    <w:rsid w:val="005918A6"/>
    <w:rsid w:val="0059226C"/>
    <w:rsid w:val="00593BF4"/>
    <w:rsid w:val="00597D75"/>
    <w:rsid w:val="00597EBF"/>
    <w:rsid w:val="005A2108"/>
    <w:rsid w:val="005A2D88"/>
    <w:rsid w:val="005A3CED"/>
    <w:rsid w:val="005B15EB"/>
    <w:rsid w:val="005B479E"/>
    <w:rsid w:val="005B6FF4"/>
    <w:rsid w:val="005B7A93"/>
    <w:rsid w:val="005C57AF"/>
    <w:rsid w:val="005C62CE"/>
    <w:rsid w:val="005C63C1"/>
    <w:rsid w:val="005C6B75"/>
    <w:rsid w:val="005D0F71"/>
    <w:rsid w:val="005D12A2"/>
    <w:rsid w:val="005D1B2A"/>
    <w:rsid w:val="005D4622"/>
    <w:rsid w:val="005D4732"/>
    <w:rsid w:val="005D5DC5"/>
    <w:rsid w:val="005D6109"/>
    <w:rsid w:val="005D6804"/>
    <w:rsid w:val="005D78C0"/>
    <w:rsid w:val="005E022B"/>
    <w:rsid w:val="005E1E4B"/>
    <w:rsid w:val="005E3AE7"/>
    <w:rsid w:val="005E478C"/>
    <w:rsid w:val="005E5E66"/>
    <w:rsid w:val="005E5E7F"/>
    <w:rsid w:val="005E691F"/>
    <w:rsid w:val="005E7278"/>
    <w:rsid w:val="005F0C8A"/>
    <w:rsid w:val="005F1F55"/>
    <w:rsid w:val="005F33C1"/>
    <w:rsid w:val="005F480B"/>
    <w:rsid w:val="005F51E5"/>
    <w:rsid w:val="005F5A4A"/>
    <w:rsid w:val="005F5DEB"/>
    <w:rsid w:val="005F5EC7"/>
    <w:rsid w:val="005F66BB"/>
    <w:rsid w:val="005F6D46"/>
    <w:rsid w:val="00600145"/>
    <w:rsid w:val="006028C4"/>
    <w:rsid w:val="00602A25"/>
    <w:rsid w:val="00604C75"/>
    <w:rsid w:val="006103BE"/>
    <w:rsid w:val="00610D70"/>
    <w:rsid w:val="0061133E"/>
    <w:rsid w:val="006113DD"/>
    <w:rsid w:val="006116FF"/>
    <w:rsid w:val="00612ED3"/>
    <w:rsid w:val="00615C2E"/>
    <w:rsid w:val="00615CA0"/>
    <w:rsid w:val="0061650C"/>
    <w:rsid w:val="006227E0"/>
    <w:rsid w:val="006234F5"/>
    <w:rsid w:val="00626128"/>
    <w:rsid w:val="0062778B"/>
    <w:rsid w:val="00631F56"/>
    <w:rsid w:val="0063445B"/>
    <w:rsid w:val="00634B3A"/>
    <w:rsid w:val="006357CC"/>
    <w:rsid w:val="00635897"/>
    <w:rsid w:val="00635C6E"/>
    <w:rsid w:val="00637902"/>
    <w:rsid w:val="00642822"/>
    <w:rsid w:val="006518A3"/>
    <w:rsid w:val="00657632"/>
    <w:rsid w:val="00661D2E"/>
    <w:rsid w:val="0066480A"/>
    <w:rsid w:val="00667E80"/>
    <w:rsid w:val="00667ED4"/>
    <w:rsid w:val="006705CF"/>
    <w:rsid w:val="00672AB8"/>
    <w:rsid w:val="006774A7"/>
    <w:rsid w:val="00677CF9"/>
    <w:rsid w:val="006809BB"/>
    <w:rsid w:val="00680E78"/>
    <w:rsid w:val="00681EE8"/>
    <w:rsid w:val="00682D7D"/>
    <w:rsid w:val="00683E7C"/>
    <w:rsid w:val="006850F2"/>
    <w:rsid w:val="0068524F"/>
    <w:rsid w:val="00685A1E"/>
    <w:rsid w:val="00685A5B"/>
    <w:rsid w:val="00686A0D"/>
    <w:rsid w:val="00687FD2"/>
    <w:rsid w:val="00690899"/>
    <w:rsid w:val="00690DAF"/>
    <w:rsid w:val="00693B90"/>
    <w:rsid w:val="00694D53"/>
    <w:rsid w:val="006A201A"/>
    <w:rsid w:val="006A3BD4"/>
    <w:rsid w:val="006B339C"/>
    <w:rsid w:val="006B3BAB"/>
    <w:rsid w:val="006B4203"/>
    <w:rsid w:val="006B5E35"/>
    <w:rsid w:val="006B6B81"/>
    <w:rsid w:val="006C17B4"/>
    <w:rsid w:val="006C1DE2"/>
    <w:rsid w:val="006C2B80"/>
    <w:rsid w:val="006C4AA1"/>
    <w:rsid w:val="006C4C2E"/>
    <w:rsid w:val="006C51D0"/>
    <w:rsid w:val="006C6F86"/>
    <w:rsid w:val="006C7AF5"/>
    <w:rsid w:val="006D0A65"/>
    <w:rsid w:val="006D0F82"/>
    <w:rsid w:val="006D2053"/>
    <w:rsid w:val="006E0F8E"/>
    <w:rsid w:val="006E3EE6"/>
    <w:rsid w:val="006E4596"/>
    <w:rsid w:val="006E5419"/>
    <w:rsid w:val="006E630E"/>
    <w:rsid w:val="006E6A14"/>
    <w:rsid w:val="006E7C2F"/>
    <w:rsid w:val="006F26AC"/>
    <w:rsid w:val="006F419B"/>
    <w:rsid w:val="006F478D"/>
    <w:rsid w:val="006F5368"/>
    <w:rsid w:val="006F5B5F"/>
    <w:rsid w:val="006F777B"/>
    <w:rsid w:val="00700C9C"/>
    <w:rsid w:val="007017A2"/>
    <w:rsid w:val="00702724"/>
    <w:rsid w:val="00712F40"/>
    <w:rsid w:val="00714098"/>
    <w:rsid w:val="007168CF"/>
    <w:rsid w:val="00717F5D"/>
    <w:rsid w:val="00720E25"/>
    <w:rsid w:val="00723042"/>
    <w:rsid w:val="0072344F"/>
    <w:rsid w:val="00724A90"/>
    <w:rsid w:val="0072567B"/>
    <w:rsid w:val="0072786A"/>
    <w:rsid w:val="0073289B"/>
    <w:rsid w:val="007351E6"/>
    <w:rsid w:val="007357FB"/>
    <w:rsid w:val="00735D81"/>
    <w:rsid w:val="00735F2A"/>
    <w:rsid w:val="007364EF"/>
    <w:rsid w:val="00736B5B"/>
    <w:rsid w:val="00740AB4"/>
    <w:rsid w:val="00741E3D"/>
    <w:rsid w:val="007448BB"/>
    <w:rsid w:val="007450DB"/>
    <w:rsid w:val="00746AB7"/>
    <w:rsid w:val="00752322"/>
    <w:rsid w:val="0075354B"/>
    <w:rsid w:val="00753D6A"/>
    <w:rsid w:val="00755048"/>
    <w:rsid w:val="0076119D"/>
    <w:rsid w:val="007614A5"/>
    <w:rsid w:val="00762380"/>
    <w:rsid w:val="007633DE"/>
    <w:rsid w:val="00766939"/>
    <w:rsid w:val="007701F3"/>
    <w:rsid w:val="00772216"/>
    <w:rsid w:val="007744A2"/>
    <w:rsid w:val="00774C0A"/>
    <w:rsid w:val="00776EF5"/>
    <w:rsid w:val="0077743C"/>
    <w:rsid w:val="00780379"/>
    <w:rsid w:val="007810D6"/>
    <w:rsid w:val="00786FBD"/>
    <w:rsid w:val="00787881"/>
    <w:rsid w:val="00790427"/>
    <w:rsid w:val="00791033"/>
    <w:rsid w:val="00791111"/>
    <w:rsid w:val="007925F4"/>
    <w:rsid w:val="00792D4F"/>
    <w:rsid w:val="00795917"/>
    <w:rsid w:val="0079614D"/>
    <w:rsid w:val="0079721D"/>
    <w:rsid w:val="007A043B"/>
    <w:rsid w:val="007A4DBA"/>
    <w:rsid w:val="007A528C"/>
    <w:rsid w:val="007A6CEE"/>
    <w:rsid w:val="007A7DCD"/>
    <w:rsid w:val="007B0BE4"/>
    <w:rsid w:val="007B1400"/>
    <w:rsid w:val="007B26B9"/>
    <w:rsid w:val="007B388D"/>
    <w:rsid w:val="007B4206"/>
    <w:rsid w:val="007B5D7A"/>
    <w:rsid w:val="007B6B1C"/>
    <w:rsid w:val="007C0BB0"/>
    <w:rsid w:val="007C1DC6"/>
    <w:rsid w:val="007C554E"/>
    <w:rsid w:val="007C6BFC"/>
    <w:rsid w:val="007D391E"/>
    <w:rsid w:val="007D4885"/>
    <w:rsid w:val="007D5A44"/>
    <w:rsid w:val="007D671A"/>
    <w:rsid w:val="007E1A3C"/>
    <w:rsid w:val="007E1A8F"/>
    <w:rsid w:val="007E1CAA"/>
    <w:rsid w:val="007E1F42"/>
    <w:rsid w:val="007E251A"/>
    <w:rsid w:val="007E2E16"/>
    <w:rsid w:val="007E41A2"/>
    <w:rsid w:val="007E4E1F"/>
    <w:rsid w:val="007E667A"/>
    <w:rsid w:val="007E6ECE"/>
    <w:rsid w:val="007E703A"/>
    <w:rsid w:val="007E7556"/>
    <w:rsid w:val="007E7D79"/>
    <w:rsid w:val="007F0BA3"/>
    <w:rsid w:val="007F2B97"/>
    <w:rsid w:val="007F43E7"/>
    <w:rsid w:val="007F462B"/>
    <w:rsid w:val="007F7D13"/>
    <w:rsid w:val="007F7E2C"/>
    <w:rsid w:val="00800745"/>
    <w:rsid w:val="00802AD3"/>
    <w:rsid w:val="00804930"/>
    <w:rsid w:val="00804E74"/>
    <w:rsid w:val="00810A67"/>
    <w:rsid w:val="00812ABD"/>
    <w:rsid w:val="008130FA"/>
    <w:rsid w:val="00813916"/>
    <w:rsid w:val="00814E85"/>
    <w:rsid w:val="008157FA"/>
    <w:rsid w:val="008173FD"/>
    <w:rsid w:val="00817977"/>
    <w:rsid w:val="00824160"/>
    <w:rsid w:val="0082502F"/>
    <w:rsid w:val="00827FB8"/>
    <w:rsid w:val="008324D2"/>
    <w:rsid w:val="008338E4"/>
    <w:rsid w:val="00834387"/>
    <w:rsid w:val="00835175"/>
    <w:rsid w:val="008358C1"/>
    <w:rsid w:val="008362C8"/>
    <w:rsid w:val="00837553"/>
    <w:rsid w:val="00840D11"/>
    <w:rsid w:val="0084218B"/>
    <w:rsid w:val="00843115"/>
    <w:rsid w:val="00844216"/>
    <w:rsid w:val="008456DB"/>
    <w:rsid w:val="008465E5"/>
    <w:rsid w:val="00847DF8"/>
    <w:rsid w:val="008520B0"/>
    <w:rsid w:val="00852983"/>
    <w:rsid w:val="00855DFD"/>
    <w:rsid w:val="00855E52"/>
    <w:rsid w:val="008575E2"/>
    <w:rsid w:val="00863644"/>
    <w:rsid w:val="008701CA"/>
    <w:rsid w:val="00870DCF"/>
    <w:rsid w:val="0087172D"/>
    <w:rsid w:val="00873241"/>
    <w:rsid w:val="008734A4"/>
    <w:rsid w:val="008743B4"/>
    <w:rsid w:val="0087469E"/>
    <w:rsid w:val="00876678"/>
    <w:rsid w:val="008774B8"/>
    <w:rsid w:val="00880AA6"/>
    <w:rsid w:val="00880F42"/>
    <w:rsid w:val="00880F8E"/>
    <w:rsid w:val="00881F96"/>
    <w:rsid w:val="0088552D"/>
    <w:rsid w:val="0088646A"/>
    <w:rsid w:val="0088719A"/>
    <w:rsid w:val="008903E3"/>
    <w:rsid w:val="00892565"/>
    <w:rsid w:val="008937BD"/>
    <w:rsid w:val="00894BFE"/>
    <w:rsid w:val="0089733B"/>
    <w:rsid w:val="008A1166"/>
    <w:rsid w:val="008A1959"/>
    <w:rsid w:val="008A2103"/>
    <w:rsid w:val="008A3161"/>
    <w:rsid w:val="008A3187"/>
    <w:rsid w:val="008A509F"/>
    <w:rsid w:val="008A6227"/>
    <w:rsid w:val="008A69DC"/>
    <w:rsid w:val="008B13C7"/>
    <w:rsid w:val="008B3099"/>
    <w:rsid w:val="008B3769"/>
    <w:rsid w:val="008B4262"/>
    <w:rsid w:val="008B75D3"/>
    <w:rsid w:val="008C1EA8"/>
    <w:rsid w:val="008C2CE2"/>
    <w:rsid w:val="008C3655"/>
    <w:rsid w:val="008C4A22"/>
    <w:rsid w:val="008C4C96"/>
    <w:rsid w:val="008C5763"/>
    <w:rsid w:val="008C5948"/>
    <w:rsid w:val="008C5DB4"/>
    <w:rsid w:val="008C6A0A"/>
    <w:rsid w:val="008D0F47"/>
    <w:rsid w:val="008D1248"/>
    <w:rsid w:val="008D2643"/>
    <w:rsid w:val="008D58A7"/>
    <w:rsid w:val="008D5AC1"/>
    <w:rsid w:val="008E2484"/>
    <w:rsid w:val="008E2C51"/>
    <w:rsid w:val="008E35A6"/>
    <w:rsid w:val="008E49F9"/>
    <w:rsid w:val="008E5E41"/>
    <w:rsid w:val="008E71FD"/>
    <w:rsid w:val="008E7385"/>
    <w:rsid w:val="008F08D5"/>
    <w:rsid w:val="008F190E"/>
    <w:rsid w:val="008F2702"/>
    <w:rsid w:val="008F513C"/>
    <w:rsid w:val="008F5CD4"/>
    <w:rsid w:val="008F7CE6"/>
    <w:rsid w:val="008F7D71"/>
    <w:rsid w:val="00900418"/>
    <w:rsid w:val="00901725"/>
    <w:rsid w:val="0090206F"/>
    <w:rsid w:val="00902E8B"/>
    <w:rsid w:val="00903BB7"/>
    <w:rsid w:val="009044C6"/>
    <w:rsid w:val="00904E68"/>
    <w:rsid w:val="00910FF8"/>
    <w:rsid w:val="0091250A"/>
    <w:rsid w:val="00912F82"/>
    <w:rsid w:val="00915001"/>
    <w:rsid w:val="00915AF0"/>
    <w:rsid w:val="00916DAD"/>
    <w:rsid w:val="00917017"/>
    <w:rsid w:val="009173FB"/>
    <w:rsid w:val="00917436"/>
    <w:rsid w:val="00917B97"/>
    <w:rsid w:val="00920045"/>
    <w:rsid w:val="0092358E"/>
    <w:rsid w:val="00923A9F"/>
    <w:rsid w:val="00925210"/>
    <w:rsid w:val="00925606"/>
    <w:rsid w:val="00925CAC"/>
    <w:rsid w:val="00925F38"/>
    <w:rsid w:val="00931A80"/>
    <w:rsid w:val="00931EEF"/>
    <w:rsid w:val="00935A9A"/>
    <w:rsid w:val="009368C9"/>
    <w:rsid w:val="0094031D"/>
    <w:rsid w:val="0094072F"/>
    <w:rsid w:val="00940743"/>
    <w:rsid w:val="009411DB"/>
    <w:rsid w:val="009420EC"/>
    <w:rsid w:val="00942C9A"/>
    <w:rsid w:val="00943D23"/>
    <w:rsid w:val="009467D3"/>
    <w:rsid w:val="0095211E"/>
    <w:rsid w:val="009524F6"/>
    <w:rsid w:val="00952CC3"/>
    <w:rsid w:val="00954B14"/>
    <w:rsid w:val="00961ED2"/>
    <w:rsid w:val="0096348F"/>
    <w:rsid w:val="0096436A"/>
    <w:rsid w:val="009735BE"/>
    <w:rsid w:val="00974372"/>
    <w:rsid w:val="00974664"/>
    <w:rsid w:val="009747F4"/>
    <w:rsid w:val="009767B1"/>
    <w:rsid w:val="00977803"/>
    <w:rsid w:val="009800C4"/>
    <w:rsid w:val="009805FE"/>
    <w:rsid w:val="009839C7"/>
    <w:rsid w:val="009846B7"/>
    <w:rsid w:val="00985917"/>
    <w:rsid w:val="00987EA6"/>
    <w:rsid w:val="00991BAB"/>
    <w:rsid w:val="00993CCA"/>
    <w:rsid w:val="009953CD"/>
    <w:rsid w:val="009A122C"/>
    <w:rsid w:val="009A23F9"/>
    <w:rsid w:val="009A6FD0"/>
    <w:rsid w:val="009A72EF"/>
    <w:rsid w:val="009C0C27"/>
    <w:rsid w:val="009C15E7"/>
    <w:rsid w:val="009C1CB2"/>
    <w:rsid w:val="009C1EB6"/>
    <w:rsid w:val="009C35E6"/>
    <w:rsid w:val="009C370F"/>
    <w:rsid w:val="009C46DD"/>
    <w:rsid w:val="009C728A"/>
    <w:rsid w:val="009D1B7F"/>
    <w:rsid w:val="009D2F9D"/>
    <w:rsid w:val="009D3241"/>
    <w:rsid w:val="009D4325"/>
    <w:rsid w:val="009D681E"/>
    <w:rsid w:val="009F08AE"/>
    <w:rsid w:val="009F336D"/>
    <w:rsid w:val="009F527A"/>
    <w:rsid w:val="009F7ABC"/>
    <w:rsid w:val="00A00085"/>
    <w:rsid w:val="00A01019"/>
    <w:rsid w:val="00A01DA0"/>
    <w:rsid w:val="00A03E5A"/>
    <w:rsid w:val="00A057FA"/>
    <w:rsid w:val="00A06157"/>
    <w:rsid w:val="00A06A7C"/>
    <w:rsid w:val="00A073CD"/>
    <w:rsid w:val="00A10524"/>
    <w:rsid w:val="00A1193F"/>
    <w:rsid w:val="00A127BB"/>
    <w:rsid w:val="00A136A4"/>
    <w:rsid w:val="00A14E19"/>
    <w:rsid w:val="00A150F1"/>
    <w:rsid w:val="00A15690"/>
    <w:rsid w:val="00A21A24"/>
    <w:rsid w:val="00A21D81"/>
    <w:rsid w:val="00A21E20"/>
    <w:rsid w:val="00A23DB3"/>
    <w:rsid w:val="00A306A5"/>
    <w:rsid w:val="00A32D49"/>
    <w:rsid w:val="00A33F56"/>
    <w:rsid w:val="00A342B0"/>
    <w:rsid w:val="00A43DD5"/>
    <w:rsid w:val="00A44451"/>
    <w:rsid w:val="00A459AB"/>
    <w:rsid w:val="00A4638F"/>
    <w:rsid w:val="00A476F0"/>
    <w:rsid w:val="00A5342F"/>
    <w:rsid w:val="00A555B8"/>
    <w:rsid w:val="00A558A2"/>
    <w:rsid w:val="00A55D01"/>
    <w:rsid w:val="00A60B28"/>
    <w:rsid w:val="00A61483"/>
    <w:rsid w:val="00A63581"/>
    <w:rsid w:val="00A67827"/>
    <w:rsid w:val="00A7348F"/>
    <w:rsid w:val="00A73A3A"/>
    <w:rsid w:val="00A74105"/>
    <w:rsid w:val="00A7443E"/>
    <w:rsid w:val="00A76B02"/>
    <w:rsid w:val="00A7788D"/>
    <w:rsid w:val="00A7789B"/>
    <w:rsid w:val="00A82F02"/>
    <w:rsid w:val="00A8382B"/>
    <w:rsid w:val="00A85A99"/>
    <w:rsid w:val="00A8610A"/>
    <w:rsid w:val="00A900D0"/>
    <w:rsid w:val="00A90452"/>
    <w:rsid w:val="00A911D1"/>
    <w:rsid w:val="00A91912"/>
    <w:rsid w:val="00A9236D"/>
    <w:rsid w:val="00A931A6"/>
    <w:rsid w:val="00A9495F"/>
    <w:rsid w:val="00AA18AF"/>
    <w:rsid w:val="00AA1C85"/>
    <w:rsid w:val="00AA2FC3"/>
    <w:rsid w:val="00AA3732"/>
    <w:rsid w:val="00AA3CB4"/>
    <w:rsid w:val="00AA4805"/>
    <w:rsid w:val="00AA4D3B"/>
    <w:rsid w:val="00AB047A"/>
    <w:rsid w:val="00AB1071"/>
    <w:rsid w:val="00AB61B0"/>
    <w:rsid w:val="00AB7F9E"/>
    <w:rsid w:val="00AC07E8"/>
    <w:rsid w:val="00AC099F"/>
    <w:rsid w:val="00AC1D2D"/>
    <w:rsid w:val="00AC1EC5"/>
    <w:rsid w:val="00AC52C1"/>
    <w:rsid w:val="00AC7022"/>
    <w:rsid w:val="00AC78F4"/>
    <w:rsid w:val="00AC7C88"/>
    <w:rsid w:val="00AD0270"/>
    <w:rsid w:val="00AD07DF"/>
    <w:rsid w:val="00AD1D2F"/>
    <w:rsid w:val="00AD27F4"/>
    <w:rsid w:val="00AD3292"/>
    <w:rsid w:val="00AD3D0A"/>
    <w:rsid w:val="00AD4381"/>
    <w:rsid w:val="00AD73AE"/>
    <w:rsid w:val="00AE0889"/>
    <w:rsid w:val="00AE0AD7"/>
    <w:rsid w:val="00AE1993"/>
    <w:rsid w:val="00AE1DDD"/>
    <w:rsid w:val="00AE3C96"/>
    <w:rsid w:val="00AE46B4"/>
    <w:rsid w:val="00AE5417"/>
    <w:rsid w:val="00AE7104"/>
    <w:rsid w:val="00AE771B"/>
    <w:rsid w:val="00AE7D0D"/>
    <w:rsid w:val="00AE7EDC"/>
    <w:rsid w:val="00AF05B7"/>
    <w:rsid w:val="00AF0716"/>
    <w:rsid w:val="00AF35C4"/>
    <w:rsid w:val="00AF43AC"/>
    <w:rsid w:val="00AF67C9"/>
    <w:rsid w:val="00AF6F36"/>
    <w:rsid w:val="00AF74BD"/>
    <w:rsid w:val="00B00F80"/>
    <w:rsid w:val="00B02BE2"/>
    <w:rsid w:val="00B02E97"/>
    <w:rsid w:val="00B04B07"/>
    <w:rsid w:val="00B05420"/>
    <w:rsid w:val="00B07540"/>
    <w:rsid w:val="00B1450A"/>
    <w:rsid w:val="00B1468C"/>
    <w:rsid w:val="00B14B88"/>
    <w:rsid w:val="00B15F84"/>
    <w:rsid w:val="00B16549"/>
    <w:rsid w:val="00B16D43"/>
    <w:rsid w:val="00B173BD"/>
    <w:rsid w:val="00B20BFD"/>
    <w:rsid w:val="00B20C06"/>
    <w:rsid w:val="00B2175B"/>
    <w:rsid w:val="00B23B33"/>
    <w:rsid w:val="00B2413D"/>
    <w:rsid w:val="00B241CC"/>
    <w:rsid w:val="00B26C60"/>
    <w:rsid w:val="00B2770B"/>
    <w:rsid w:val="00B30268"/>
    <w:rsid w:val="00B3628F"/>
    <w:rsid w:val="00B40BD5"/>
    <w:rsid w:val="00B40EC0"/>
    <w:rsid w:val="00B45311"/>
    <w:rsid w:val="00B50131"/>
    <w:rsid w:val="00B5050E"/>
    <w:rsid w:val="00B50C09"/>
    <w:rsid w:val="00B51199"/>
    <w:rsid w:val="00B5354C"/>
    <w:rsid w:val="00B53ACD"/>
    <w:rsid w:val="00B55CD4"/>
    <w:rsid w:val="00B569D7"/>
    <w:rsid w:val="00B573AA"/>
    <w:rsid w:val="00B57B4E"/>
    <w:rsid w:val="00B61238"/>
    <w:rsid w:val="00B6294D"/>
    <w:rsid w:val="00B62C8A"/>
    <w:rsid w:val="00B657BD"/>
    <w:rsid w:val="00B66A5E"/>
    <w:rsid w:val="00B66ABD"/>
    <w:rsid w:val="00B70200"/>
    <w:rsid w:val="00B71934"/>
    <w:rsid w:val="00B74815"/>
    <w:rsid w:val="00B74B43"/>
    <w:rsid w:val="00B74EE7"/>
    <w:rsid w:val="00B770D4"/>
    <w:rsid w:val="00B812DD"/>
    <w:rsid w:val="00B833FB"/>
    <w:rsid w:val="00B85F84"/>
    <w:rsid w:val="00B8611D"/>
    <w:rsid w:val="00B87364"/>
    <w:rsid w:val="00B876B1"/>
    <w:rsid w:val="00B91050"/>
    <w:rsid w:val="00B922BC"/>
    <w:rsid w:val="00B929EB"/>
    <w:rsid w:val="00B93A3F"/>
    <w:rsid w:val="00B93D45"/>
    <w:rsid w:val="00B93FB3"/>
    <w:rsid w:val="00B94E02"/>
    <w:rsid w:val="00B977E7"/>
    <w:rsid w:val="00BA2DCD"/>
    <w:rsid w:val="00BA40BC"/>
    <w:rsid w:val="00BA5A58"/>
    <w:rsid w:val="00BA6D2B"/>
    <w:rsid w:val="00BB009A"/>
    <w:rsid w:val="00BB09B6"/>
    <w:rsid w:val="00BB0DCE"/>
    <w:rsid w:val="00BB19CE"/>
    <w:rsid w:val="00BB2208"/>
    <w:rsid w:val="00BB343D"/>
    <w:rsid w:val="00BB3AE1"/>
    <w:rsid w:val="00BB3C9D"/>
    <w:rsid w:val="00BB4A6D"/>
    <w:rsid w:val="00BB72CE"/>
    <w:rsid w:val="00BB7BAF"/>
    <w:rsid w:val="00BB7CD2"/>
    <w:rsid w:val="00BC05CE"/>
    <w:rsid w:val="00BC1C97"/>
    <w:rsid w:val="00BC1F7A"/>
    <w:rsid w:val="00BC2C65"/>
    <w:rsid w:val="00BC2E72"/>
    <w:rsid w:val="00BD0090"/>
    <w:rsid w:val="00BD0AE4"/>
    <w:rsid w:val="00BD1284"/>
    <w:rsid w:val="00BD4621"/>
    <w:rsid w:val="00BD4D32"/>
    <w:rsid w:val="00BD57CA"/>
    <w:rsid w:val="00BD5823"/>
    <w:rsid w:val="00BD5C3B"/>
    <w:rsid w:val="00BE0D44"/>
    <w:rsid w:val="00BE29F9"/>
    <w:rsid w:val="00BE338A"/>
    <w:rsid w:val="00BE4734"/>
    <w:rsid w:val="00BE663E"/>
    <w:rsid w:val="00BF10A2"/>
    <w:rsid w:val="00BF192D"/>
    <w:rsid w:val="00BF2312"/>
    <w:rsid w:val="00BF3B60"/>
    <w:rsid w:val="00BF41EE"/>
    <w:rsid w:val="00BF6681"/>
    <w:rsid w:val="00C006C5"/>
    <w:rsid w:val="00C01474"/>
    <w:rsid w:val="00C015BD"/>
    <w:rsid w:val="00C04BE4"/>
    <w:rsid w:val="00C05588"/>
    <w:rsid w:val="00C056A8"/>
    <w:rsid w:val="00C05915"/>
    <w:rsid w:val="00C05D9E"/>
    <w:rsid w:val="00C10F74"/>
    <w:rsid w:val="00C13EDA"/>
    <w:rsid w:val="00C145E1"/>
    <w:rsid w:val="00C16F9D"/>
    <w:rsid w:val="00C22539"/>
    <w:rsid w:val="00C22AA8"/>
    <w:rsid w:val="00C23EEC"/>
    <w:rsid w:val="00C25263"/>
    <w:rsid w:val="00C33D63"/>
    <w:rsid w:val="00C35D50"/>
    <w:rsid w:val="00C36FE1"/>
    <w:rsid w:val="00C411FC"/>
    <w:rsid w:val="00C45917"/>
    <w:rsid w:val="00C46759"/>
    <w:rsid w:val="00C4703E"/>
    <w:rsid w:val="00C5036E"/>
    <w:rsid w:val="00C509B3"/>
    <w:rsid w:val="00C50BF6"/>
    <w:rsid w:val="00C531D8"/>
    <w:rsid w:val="00C535E9"/>
    <w:rsid w:val="00C56374"/>
    <w:rsid w:val="00C56490"/>
    <w:rsid w:val="00C567AF"/>
    <w:rsid w:val="00C56A9B"/>
    <w:rsid w:val="00C57661"/>
    <w:rsid w:val="00C600D1"/>
    <w:rsid w:val="00C63E65"/>
    <w:rsid w:val="00C63E8E"/>
    <w:rsid w:val="00C70198"/>
    <w:rsid w:val="00C705E8"/>
    <w:rsid w:val="00C70D6E"/>
    <w:rsid w:val="00C72145"/>
    <w:rsid w:val="00C72223"/>
    <w:rsid w:val="00C7518D"/>
    <w:rsid w:val="00C7665B"/>
    <w:rsid w:val="00C7768E"/>
    <w:rsid w:val="00C801F3"/>
    <w:rsid w:val="00C839E3"/>
    <w:rsid w:val="00C85403"/>
    <w:rsid w:val="00C86C20"/>
    <w:rsid w:val="00C87403"/>
    <w:rsid w:val="00C876C8"/>
    <w:rsid w:val="00C8770A"/>
    <w:rsid w:val="00C91922"/>
    <w:rsid w:val="00C93509"/>
    <w:rsid w:val="00C95782"/>
    <w:rsid w:val="00C95DE6"/>
    <w:rsid w:val="00C96609"/>
    <w:rsid w:val="00C96653"/>
    <w:rsid w:val="00CA0F10"/>
    <w:rsid w:val="00CA22DF"/>
    <w:rsid w:val="00CA256A"/>
    <w:rsid w:val="00CA42A2"/>
    <w:rsid w:val="00CA5764"/>
    <w:rsid w:val="00CA72E8"/>
    <w:rsid w:val="00CB0F51"/>
    <w:rsid w:val="00CB37D4"/>
    <w:rsid w:val="00CB3B64"/>
    <w:rsid w:val="00CB41B2"/>
    <w:rsid w:val="00CB424D"/>
    <w:rsid w:val="00CB55E8"/>
    <w:rsid w:val="00CB5EB3"/>
    <w:rsid w:val="00CC17BB"/>
    <w:rsid w:val="00CC21DE"/>
    <w:rsid w:val="00CC7949"/>
    <w:rsid w:val="00CD01E7"/>
    <w:rsid w:val="00CD2E85"/>
    <w:rsid w:val="00CD349E"/>
    <w:rsid w:val="00CD3DB7"/>
    <w:rsid w:val="00CD4148"/>
    <w:rsid w:val="00CE40C8"/>
    <w:rsid w:val="00CE4949"/>
    <w:rsid w:val="00CE4C11"/>
    <w:rsid w:val="00CE4FD4"/>
    <w:rsid w:val="00CE52F5"/>
    <w:rsid w:val="00CE58E7"/>
    <w:rsid w:val="00CE7F93"/>
    <w:rsid w:val="00CF0EC6"/>
    <w:rsid w:val="00CF260F"/>
    <w:rsid w:val="00CF2921"/>
    <w:rsid w:val="00CF5A3F"/>
    <w:rsid w:val="00CF7A7E"/>
    <w:rsid w:val="00D04FF8"/>
    <w:rsid w:val="00D0550B"/>
    <w:rsid w:val="00D05C28"/>
    <w:rsid w:val="00D1123E"/>
    <w:rsid w:val="00D11C6D"/>
    <w:rsid w:val="00D132EF"/>
    <w:rsid w:val="00D140A4"/>
    <w:rsid w:val="00D140B4"/>
    <w:rsid w:val="00D16886"/>
    <w:rsid w:val="00D17DF3"/>
    <w:rsid w:val="00D2542E"/>
    <w:rsid w:val="00D27779"/>
    <w:rsid w:val="00D30048"/>
    <w:rsid w:val="00D31A0C"/>
    <w:rsid w:val="00D34AB9"/>
    <w:rsid w:val="00D35C9E"/>
    <w:rsid w:val="00D36CC7"/>
    <w:rsid w:val="00D407AA"/>
    <w:rsid w:val="00D41BC0"/>
    <w:rsid w:val="00D425E5"/>
    <w:rsid w:val="00D42967"/>
    <w:rsid w:val="00D455F3"/>
    <w:rsid w:val="00D45E8C"/>
    <w:rsid w:val="00D4753E"/>
    <w:rsid w:val="00D50ED2"/>
    <w:rsid w:val="00D532B9"/>
    <w:rsid w:val="00D53D0A"/>
    <w:rsid w:val="00D56836"/>
    <w:rsid w:val="00D56ECC"/>
    <w:rsid w:val="00D61386"/>
    <w:rsid w:val="00D61700"/>
    <w:rsid w:val="00D62B34"/>
    <w:rsid w:val="00D64C5A"/>
    <w:rsid w:val="00D654FB"/>
    <w:rsid w:val="00D707B7"/>
    <w:rsid w:val="00D7171C"/>
    <w:rsid w:val="00D728D0"/>
    <w:rsid w:val="00D76225"/>
    <w:rsid w:val="00D76DEE"/>
    <w:rsid w:val="00D81079"/>
    <w:rsid w:val="00D82487"/>
    <w:rsid w:val="00D82702"/>
    <w:rsid w:val="00D85231"/>
    <w:rsid w:val="00D857A7"/>
    <w:rsid w:val="00D857D6"/>
    <w:rsid w:val="00D86996"/>
    <w:rsid w:val="00D90AA6"/>
    <w:rsid w:val="00D915D5"/>
    <w:rsid w:val="00D91B83"/>
    <w:rsid w:val="00D92745"/>
    <w:rsid w:val="00D92A95"/>
    <w:rsid w:val="00D94A5D"/>
    <w:rsid w:val="00D951D9"/>
    <w:rsid w:val="00D95AC7"/>
    <w:rsid w:val="00DA2197"/>
    <w:rsid w:val="00DA38E6"/>
    <w:rsid w:val="00DB1092"/>
    <w:rsid w:val="00DB1D90"/>
    <w:rsid w:val="00DB277E"/>
    <w:rsid w:val="00DB2E87"/>
    <w:rsid w:val="00DB2F1C"/>
    <w:rsid w:val="00DB31D5"/>
    <w:rsid w:val="00DB42F1"/>
    <w:rsid w:val="00DB5FA9"/>
    <w:rsid w:val="00DB6EB9"/>
    <w:rsid w:val="00DC004E"/>
    <w:rsid w:val="00DC2E38"/>
    <w:rsid w:val="00DC30FB"/>
    <w:rsid w:val="00DC4BF6"/>
    <w:rsid w:val="00DC5970"/>
    <w:rsid w:val="00DD0856"/>
    <w:rsid w:val="00DD2358"/>
    <w:rsid w:val="00DD2551"/>
    <w:rsid w:val="00DD3B05"/>
    <w:rsid w:val="00DD3E12"/>
    <w:rsid w:val="00DD52F1"/>
    <w:rsid w:val="00DD5AF6"/>
    <w:rsid w:val="00DD651D"/>
    <w:rsid w:val="00DD7D15"/>
    <w:rsid w:val="00DE21F0"/>
    <w:rsid w:val="00DE2D15"/>
    <w:rsid w:val="00DF3340"/>
    <w:rsid w:val="00DF3D0A"/>
    <w:rsid w:val="00DF78A8"/>
    <w:rsid w:val="00DF7EEF"/>
    <w:rsid w:val="00E00DE3"/>
    <w:rsid w:val="00E01BF3"/>
    <w:rsid w:val="00E03141"/>
    <w:rsid w:val="00E06367"/>
    <w:rsid w:val="00E10AFC"/>
    <w:rsid w:val="00E11102"/>
    <w:rsid w:val="00E11B87"/>
    <w:rsid w:val="00E11F2D"/>
    <w:rsid w:val="00E1539E"/>
    <w:rsid w:val="00E17A00"/>
    <w:rsid w:val="00E205E2"/>
    <w:rsid w:val="00E22089"/>
    <w:rsid w:val="00E253D5"/>
    <w:rsid w:val="00E254B5"/>
    <w:rsid w:val="00E3000A"/>
    <w:rsid w:val="00E309BC"/>
    <w:rsid w:val="00E31816"/>
    <w:rsid w:val="00E31C6C"/>
    <w:rsid w:val="00E36CE7"/>
    <w:rsid w:val="00E42BF3"/>
    <w:rsid w:val="00E42FE9"/>
    <w:rsid w:val="00E45B74"/>
    <w:rsid w:val="00E50A72"/>
    <w:rsid w:val="00E53414"/>
    <w:rsid w:val="00E629C7"/>
    <w:rsid w:val="00E63BCA"/>
    <w:rsid w:val="00E64255"/>
    <w:rsid w:val="00E65469"/>
    <w:rsid w:val="00E65A4B"/>
    <w:rsid w:val="00E6607F"/>
    <w:rsid w:val="00E6705E"/>
    <w:rsid w:val="00E67EB5"/>
    <w:rsid w:val="00E70348"/>
    <w:rsid w:val="00E703B0"/>
    <w:rsid w:val="00E71E46"/>
    <w:rsid w:val="00E74C47"/>
    <w:rsid w:val="00E76DC1"/>
    <w:rsid w:val="00E774A9"/>
    <w:rsid w:val="00E80504"/>
    <w:rsid w:val="00E815A4"/>
    <w:rsid w:val="00E81EEE"/>
    <w:rsid w:val="00E81F04"/>
    <w:rsid w:val="00E821EB"/>
    <w:rsid w:val="00E82451"/>
    <w:rsid w:val="00E825DB"/>
    <w:rsid w:val="00E83022"/>
    <w:rsid w:val="00E84DCC"/>
    <w:rsid w:val="00E9232D"/>
    <w:rsid w:val="00E93F9C"/>
    <w:rsid w:val="00E963D5"/>
    <w:rsid w:val="00E97C74"/>
    <w:rsid w:val="00E97D48"/>
    <w:rsid w:val="00EB099C"/>
    <w:rsid w:val="00EB439A"/>
    <w:rsid w:val="00EB4D47"/>
    <w:rsid w:val="00EB549C"/>
    <w:rsid w:val="00EB5B3B"/>
    <w:rsid w:val="00EB6D0A"/>
    <w:rsid w:val="00EB6EDD"/>
    <w:rsid w:val="00EB7D0C"/>
    <w:rsid w:val="00EC06A4"/>
    <w:rsid w:val="00EC0F59"/>
    <w:rsid w:val="00ED26CF"/>
    <w:rsid w:val="00ED2D38"/>
    <w:rsid w:val="00ED3301"/>
    <w:rsid w:val="00ED363E"/>
    <w:rsid w:val="00ED49B2"/>
    <w:rsid w:val="00ED647C"/>
    <w:rsid w:val="00ED719C"/>
    <w:rsid w:val="00ED7FAB"/>
    <w:rsid w:val="00EE0572"/>
    <w:rsid w:val="00EE3117"/>
    <w:rsid w:val="00EE3B3C"/>
    <w:rsid w:val="00EE5892"/>
    <w:rsid w:val="00EE5DF0"/>
    <w:rsid w:val="00EE6C6E"/>
    <w:rsid w:val="00EE7F8A"/>
    <w:rsid w:val="00EF22E5"/>
    <w:rsid w:val="00EF2D61"/>
    <w:rsid w:val="00EF4DF3"/>
    <w:rsid w:val="00EF701E"/>
    <w:rsid w:val="00F00983"/>
    <w:rsid w:val="00F00BF7"/>
    <w:rsid w:val="00F02DE5"/>
    <w:rsid w:val="00F05710"/>
    <w:rsid w:val="00F0630C"/>
    <w:rsid w:val="00F10B88"/>
    <w:rsid w:val="00F10CA9"/>
    <w:rsid w:val="00F1285A"/>
    <w:rsid w:val="00F12ACA"/>
    <w:rsid w:val="00F133CC"/>
    <w:rsid w:val="00F13C78"/>
    <w:rsid w:val="00F1489D"/>
    <w:rsid w:val="00F14CDC"/>
    <w:rsid w:val="00F16023"/>
    <w:rsid w:val="00F221D1"/>
    <w:rsid w:val="00F222FB"/>
    <w:rsid w:val="00F22479"/>
    <w:rsid w:val="00F228F7"/>
    <w:rsid w:val="00F23D75"/>
    <w:rsid w:val="00F25616"/>
    <w:rsid w:val="00F262E6"/>
    <w:rsid w:val="00F342FB"/>
    <w:rsid w:val="00F37E17"/>
    <w:rsid w:val="00F40823"/>
    <w:rsid w:val="00F409AE"/>
    <w:rsid w:val="00F4203F"/>
    <w:rsid w:val="00F42D8A"/>
    <w:rsid w:val="00F4693A"/>
    <w:rsid w:val="00F469C4"/>
    <w:rsid w:val="00F50453"/>
    <w:rsid w:val="00F510C3"/>
    <w:rsid w:val="00F53123"/>
    <w:rsid w:val="00F532F6"/>
    <w:rsid w:val="00F53B22"/>
    <w:rsid w:val="00F53BDF"/>
    <w:rsid w:val="00F541CC"/>
    <w:rsid w:val="00F54A96"/>
    <w:rsid w:val="00F56342"/>
    <w:rsid w:val="00F57311"/>
    <w:rsid w:val="00F60D78"/>
    <w:rsid w:val="00F643FD"/>
    <w:rsid w:val="00F65538"/>
    <w:rsid w:val="00F720C1"/>
    <w:rsid w:val="00F74EE1"/>
    <w:rsid w:val="00F76DE6"/>
    <w:rsid w:val="00F779AC"/>
    <w:rsid w:val="00F80E92"/>
    <w:rsid w:val="00F8480A"/>
    <w:rsid w:val="00F84AB8"/>
    <w:rsid w:val="00F879A8"/>
    <w:rsid w:val="00F91719"/>
    <w:rsid w:val="00F93650"/>
    <w:rsid w:val="00F93F94"/>
    <w:rsid w:val="00F97471"/>
    <w:rsid w:val="00F9763C"/>
    <w:rsid w:val="00FA026B"/>
    <w:rsid w:val="00FA2685"/>
    <w:rsid w:val="00FA50D9"/>
    <w:rsid w:val="00FA5452"/>
    <w:rsid w:val="00FA5751"/>
    <w:rsid w:val="00FB0A5C"/>
    <w:rsid w:val="00FB2388"/>
    <w:rsid w:val="00FB2462"/>
    <w:rsid w:val="00FB2B9B"/>
    <w:rsid w:val="00FB47EC"/>
    <w:rsid w:val="00FB4E92"/>
    <w:rsid w:val="00FB5D11"/>
    <w:rsid w:val="00FB6F66"/>
    <w:rsid w:val="00FB7242"/>
    <w:rsid w:val="00FC128F"/>
    <w:rsid w:val="00FC3A04"/>
    <w:rsid w:val="00FC3A0C"/>
    <w:rsid w:val="00FC53C2"/>
    <w:rsid w:val="00FC59B7"/>
    <w:rsid w:val="00FD31C3"/>
    <w:rsid w:val="00FD718A"/>
    <w:rsid w:val="00FE0555"/>
    <w:rsid w:val="00FE154C"/>
    <w:rsid w:val="00FE176E"/>
    <w:rsid w:val="00FE32D5"/>
    <w:rsid w:val="00FE3C05"/>
    <w:rsid w:val="00FE4FF3"/>
    <w:rsid w:val="00FF0855"/>
    <w:rsid w:val="00FF09E0"/>
    <w:rsid w:val="00FF30CF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E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1809A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semiHidden/>
    <w:locked/>
    <w:rsid w:val="005D0F71"/>
    <w:rPr>
      <w:rFonts w:ascii="Calibri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D85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85231"/>
    <w:rPr>
      <w:rFonts w:cs="Times New Roman"/>
    </w:rPr>
  </w:style>
  <w:style w:type="paragraph" w:styleId="Footer">
    <w:name w:val="footer"/>
    <w:basedOn w:val="Normal"/>
    <w:link w:val="FooterChar"/>
    <w:rsid w:val="00D85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D85231"/>
    <w:rPr>
      <w:rFonts w:cs="Times New Roman"/>
    </w:rPr>
  </w:style>
  <w:style w:type="paragraph" w:styleId="NormalWeb">
    <w:name w:val="Normal (Web)"/>
    <w:basedOn w:val="Normal"/>
    <w:rsid w:val="003E16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semiHidden/>
    <w:rsid w:val="006B420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B4203"/>
    <w:rPr>
      <w:sz w:val="16"/>
      <w:szCs w:val="16"/>
    </w:rPr>
  </w:style>
  <w:style w:type="paragraph" w:styleId="CommentText">
    <w:name w:val="annotation text"/>
    <w:basedOn w:val="Normal"/>
    <w:semiHidden/>
    <w:rsid w:val="006B42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B4203"/>
    <w:rPr>
      <w:b/>
      <w:bCs/>
    </w:rPr>
  </w:style>
  <w:style w:type="paragraph" w:styleId="DocumentMap">
    <w:name w:val="Document Map"/>
    <w:basedOn w:val="Normal"/>
    <w:semiHidden/>
    <w:rsid w:val="00E00D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A23DB3"/>
    <w:rPr>
      <w:sz w:val="20"/>
      <w:szCs w:val="20"/>
    </w:rPr>
  </w:style>
  <w:style w:type="character" w:styleId="FootnoteReference">
    <w:name w:val="footnote reference"/>
    <w:semiHidden/>
    <w:rsid w:val="00A23DB3"/>
    <w:rPr>
      <w:vertAlign w:val="superscript"/>
    </w:rPr>
  </w:style>
  <w:style w:type="table" w:styleId="TableGrid">
    <w:name w:val="Table Grid"/>
    <w:basedOn w:val="TableNormal"/>
    <w:uiPriority w:val="59"/>
    <w:locked/>
    <w:rsid w:val="003C5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6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0E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1809A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semiHidden/>
    <w:locked/>
    <w:rsid w:val="005D0F71"/>
    <w:rPr>
      <w:rFonts w:ascii="Calibri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D85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85231"/>
    <w:rPr>
      <w:rFonts w:cs="Times New Roman"/>
    </w:rPr>
  </w:style>
  <w:style w:type="paragraph" w:styleId="Footer">
    <w:name w:val="footer"/>
    <w:basedOn w:val="Normal"/>
    <w:link w:val="FooterChar"/>
    <w:rsid w:val="00D85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D85231"/>
    <w:rPr>
      <w:rFonts w:cs="Times New Roman"/>
    </w:rPr>
  </w:style>
  <w:style w:type="paragraph" w:styleId="NormalWeb">
    <w:name w:val="Normal (Web)"/>
    <w:basedOn w:val="Normal"/>
    <w:rsid w:val="003E16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semiHidden/>
    <w:rsid w:val="006B420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B4203"/>
    <w:rPr>
      <w:sz w:val="16"/>
      <w:szCs w:val="16"/>
    </w:rPr>
  </w:style>
  <w:style w:type="paragraph" w:styleId="CommentText">
    <w:name w:val="annotation text"/>
    <w:basedOn w:val="Normal"/>
    <w:semiHidden/>
    <w:rsid w:val="006B42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B4203"/>
    <w:rPr>
      <w:b/>
      <w:bCs/>
    </w:rPr>
  </w:style>
  <w:style w:type="paragraph" w:styleId="DocumentMap">
    <w:name w:val="Document Map"/>
    <w:basedOn w:val="Normal"/>
    <w:semiHidden/>
    <w:rsid w:val="00E00D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noteText">
    <w:name w:val="footnote text"/>
    <w:basedOn w:val="Normal"/>
    <w:semiHidden/>
    <w:rsid w:val="00A23DB3"/>
    <w:rPr>
      <w:sz w:val="20"/>
      <w:szCs w:val="20"/>
    </w:rPr>
  </w:style>
  <w:style w:type="character" w:styleId="FootnoteReference">
    <w:name w:val="footnote reference"/>
    <w:semiHidden/>
    <w:rsid w:val="00A23DB3"/>
    <w:rPr>
      <w:vertAlign w:val="superscript"/>
    </w:rPr>
  </w:style>
  <w:style w:type="table" w:styleId="TableGrid">
    <w:name w:val="Table Grid"/>
    <w:basedOn w:val="TableNormal"/>
    <w:uiPriority w:val="59"/>
    <w:locked/>
    <w:rsid w:val="003C5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6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B527A-387E-4CF1-B100-4FE5F205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Aid Board meeting – 11th February 2011</vt:lpstr>
    </vt:vector>
  </TitlesOfParts>
  <Company>Hewlett-Packard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Women’s Aid Board meeting – 11th February 2011</dc:title>
  <dc:creator>Marai Larasi</dc:creator>
  <cp:lastModifiedBy>Minnaar, Jo</cp:lastModifiedBy>
  <cp:revision>2</cp:revision>
  <cp:lastPrinted>2018-01-10T10:25:00Z</cp:lastPrinted>
  <dcterms:created xsi:type="dcterms:W3CDTF">2018-07-13T16:08:00Z</dcterms:created>
  <dcterms:modified xsi:type="dcterms:W3CDTF">2018-07-13T16:08:00Z</dcterms:modified>
</cp:coreProperties>
</file>