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E285C" w14:textId="7C9A9E44" w:rsidR="00F10384" w:rsidRPr="00C125DA" w:rsidRDefault="00F10384" w:rsidP="00F10384">
      <w:pPr>
        <w:rPr>
          <w:rFonts w:ascii="Gill Sans MT" w:hAnsi="Gill Sans MT" w:cs="Arial"/>
          <w:b/>
          <w:bCs/>
          <w:color w:val="5B9BD5" w:themeColor="accent1"/>
          <w:sz w:val="36"/>
          <w:szCs w:val="36"/>
        </w:rPr>
      </w:pPr>
      <w:bookmarkStart w:id="0" w:name="_Hlk514149316"/>
      <w:bookmarkStart w:id="1" w:name="_GoBack"/>
      <w:bookmarkEnd w:id="1"/>
      <w:r w:rsidRPr="00C125DA">
        <w:rPr>
          <w:rFonts w:ascii="Gill Sans MT" w:hAnsi="Gill Sans MT" w:cs="Arial"/>
          <w:b/>
          <w:bCs/>
          <w:color w:val="5B9BD5" w:themeColor="accent1"/>
          <w:sz w:val="36"/>
          <w:szCs w:val="36"/>
        </w:rPr>
        <w:t>SWLEP Higher Education Strategy</w:t>
      </w:r>
    </w:p>
    <w:p w14:paraId="76509AF9" w14:textId="27E9E997" w:rsidR="00DF3787" w:rsidRDefault="003E26E5" w:rsidP="00F10384">
      <w:pPr>
        <w:rPr>
          <w:rFonts w:ascii="Gill Sans MT" w:hAnsi="Gill Sans MT" w:cs="Arial"/>
          <w:b/>
          <w:bCs/>
          <w:color w:val="8DC63F"/>
          <w:sz w:val="28"/>
          <w:szCs w:val="28"/>
        </w:rPr>
      </w:pPr>
      <w:r>
        <w:rPr>
          <w:rFonts w:ascii="Gill Sans MT" w:hAnsi="Gill Sans MT" w:cs="Arial"/>
          <w:b/>
          <w:bCs/>
          <w:color w:val="8DC63F"/>
          <w:sz w:val="28"/>
          <w:szCs w:val="28"/>
        </w:rPr>
        <w:t>May 2018</w:t>
      </w:r>
    </w:p>
    <w:p w14:paraId="620F11B5" w14:textId="65CC74F8" w:rsidR="00F10384" w:rsidRDefault="008C3AFC" w:rsidP="00F10384">
      <w:pPr>
        <w:rPr>
          <w:rFonts w:ascii="Gill Sans MT" w:hAnsi="Gill Sans MT" w:cs="Arial"/>
          <w:b/>
          <w:bCs/>
          <w:color w:val="8DC63F"/>
          <w:sz w:val="28"/>
          <w:szCs w:val="28"/>
        </w:rPr>
      </w:pPr>
      <w:r>
        <w:rPr>
          <w:rFonts w:ascii="Gill Sans MT" w:hAnsi="Gill Sans MT" w:cs="Arial"/>
          <w:b/>
          <w:bCs/>
          <w:color w:val="8DC63F"/>
          <w:sz w:val="28"/>
          <w:szCs w:val="28"/>
        </w:rPr>
        <w:t xml:space="preserve">Draft </w:t>
      </w:r>
    </w:p>
    <w:bookmarkEnd w:id="0"/>
    <w:p w14:paraId="7727471C" w14:textId="77777777" w:rsidR="00BF41DC" w:rsidRDefault="00BF41DC" w:rsidP="00BB0BAE">
      <w:pPr>
        <w:rPr>
          <w:rFonts w:ascii="Gill Sans MT" w:hAnsi="Gill Sans MT" w:cs="Arial"/>
          <w:b/>
          <w:bCs/>
          <w:color w:val="8DC63F"/>
          <w:sz w:val="28"/>
          <w:szCs w:val="28"/>
        </w:rPr>
      </w:pPr>
    </w:p>
    <w:p w14:paraId="7CDE2742" w14:textId="77777777" w:rsidR="00BF6DF7" w:rsidRDefault="00BF6DF7" w:rsidP="00BB0BAE">
      <w:pPr>
        <w:rPr>
          <w:rFonts w:ascii="Gill Sans MT" w:hAnsi="Gill Sans MT" w:cs="Arial"/>
          <w:b/>
          <w:bCs/>
          <w:color w:val="8DC63F"/>
          <w:sz w:val="28"/>
          <w:szCs w:val="28"/>
        </w:rPr>
        <w:sectPr w:rsidR="00BF6DF7" w:rsidSect="00BF6DF7">
          <w:headerReference w:type="default" r:id="rId11"/>
          <w:footerReference w:type="default" r:id="rId12"/>
          <w:type w:val="continuous"/>
          <w:pgSz w:w="11906" w:h="16838"/>
          <w:pgMar w:top="720" w:right="720" w:bottom="720" w:left="720" w:header="708" w:footer="708" w:gutter="0"/>
          <w:pgNumType w:start="0"/>
          <w:cols w:space="708"/>
          <w:docGrid w:linePitch="360"/>
        </w:sectPr>
      </w:pPr>
    </w:p>
    <w:p w14:paraId="38DFEEC4" w14:textId="27A4EB28" w:rsidR="00BF41DC" w:rsidRDefault="00BF41DC" w:rsidP="00BB0BAE">
      <w:pPr>
        <w:rPr>
          <w:rFonts w:ascii="Gill Sans MT" w:hAnsi="Gill Sans MT" w:cs="Arial"/>
          <w:b/>
          <w:bCs/>
          <w:color w:val="8DC63F"/>
          <w:sz w:val="28"/>
          <w:szCs w:val="28"/>
        </w:rPr>
        <w:sectPr w:rsidR="00BF41DC" w:rsidSect="00BF6DF7">
          <w:pgSz w:w="11906" w:h="16838"/>
          <w:pgMar w:top="720" w:right="720" w:bottom="720" w:left="720" w:header="708" w:footer="708" w:gutter="0"/>
          <w:pgNumType w:start="0"/>
          <w:cols w:space="708"/>
          <w:docGrid w:linePitch="360"/>
        </w:sectPr>
      </w:pPr>
    </w:p>
    <w:p w14:paraId="01D796C5" w14:textId="070B623A" w:rsidR="00DF66B1" w:rsidRPr="003700AC" w:rsidRDefault="003700AC" w:rsidP="00033A22">
      <w:pPr>
        <w:rPr>
          <w:rFonts w:ascii="Gill Sans MT" w:hAnsi="Gill Sans MT" w:cs="Arial"/>
          <w:b/>
          <w:bCs/>
          <w:color w:val="70AD47" w:themeColor="accent6"/>
          <w:sz w:val="36"/>
          <w:szCs w:val="36"/>
        </w:rPr>
      </w:pPr>
      <w:r w:rsidRPr="003700AC">
        <w:rPr>
          <w:rFonts w:ascii="Gill Sans MT" w:hAnsi="Gill Sans MT" w:cs="Arial"/>
          <w:b/>
          <w:bCs/>
          <w:color w:val="70AD47" w:themeColor="accent6"/>
          <w:sz w:val="36"/>
          <w:szCs w:val="36"/>
        </w:rPr>
        <w:t xml:space="preserve">Contents </w:t>
      </w:r>
    </w:p>
    <w:p w14:paraId="47E84D19" w14:textId="3131B508" w:rsidR="006762B0" w:rsidRDefault="00A13FA2">
      <w:pPr>
        <w:pStyle w:val="TOC1"/>
        <w:rPr>
          <w:rFonts w:eastAsiaTheme="minorEastAsia"/>
          <w:b w:val="0"/>
          <w:lang w:eastAsia="en-GB"/>
        </w:rPr>
      </w:pPr>
      <w:r>
        <w:rPr>
          <w:rFonts w:ascii="Gill Sans MT" w:hAnsi="Gill Sans MT"/>
          <w:sz w:val="24"/>
          <w:szCs w:val="24"/>
        </w:rPr>
        <w:fldChar w:fldCharType="begin"/>
      </w:r>
      <w:r>
        <w:rPr>
          <w:rFonts w:ascii="Gill Sans MT" w:hAnsi="Gill Sans MT"/>
          <w:sz w:val="24"/>
          <w:szCs w:val="24"/>
        </w:rPr>
        <w:instrText xml:space="preserve"> TOC \o "1-3" \h \z \u </w:instrText>
      </w:r>
      <w:r>
        <w:rPr>
          <w:rFonts w:ascii="Gill Sans MT" w:hAnsi="Gill Sans MT"/>
          <w:sz w:val="24"/>
          <w:szCs w:val="24"/>
        </w:rPr>
        <w:fldChar w:fldCharType="separate"/>
      </w:r>
      <w:hyperlink w:anchor="_Toc514157562" w:history="1">
        <w:r w:rsidR="006762B0" w:rsidRPr="00FF7584">
          <w:rPr>
            <w:rStyle w:val="Hyperlink"/>
            <w:rFonts w:ascii="Gill Sans MT" w:hAnsi="Gill Sans MT" w:cs="Arial"/>
          </w:rPr>
          <w:t>1.</w:t>
        </w:r>
        <w:r w:rsidR="006762B0">
          <w:rPr>
            <w:rFonts w:eastAsiaTheme="minorEastAsia"/>
            <w:b w:val="0"/>
            <w:lang w:eastAsia="en-GB"/>
          </w:rPr>
          <w:tab/>
        </w:r>
        <w:r w:rsidR="006762B0" w:rsidRPr="00FF7584">
          <w:rPr>
            <w:rStyle w:val="Hyperlink"/>
            <w:rFonts w:ascii="Gill Sans MT" w:hAnsi="Gill Sans MT" w:cs="Arial"/>
          </w:rPr>
          <w:t>Executive Summary</w:t>
        </w:r>
        <w:r w:rsidR="006762B0">
          <w:rPr>
            <w:webHidden/>
          </w:rPr>
          <w:tab/>
        </w:r>
        <w:r w:rsidR="006762B0">
          <w:rPr>
            <w:webHidden/>
          </w:rPr>
          <w:fldChar w:fldCharType="begin"/>
        </w:r>
        <w:r w:rsidR="006762B0">
          <w:rPr>
            <w:webHidden/>
          </w:rPr>
          <w:instrText xml:space="preserve"> PAGEREF _Toc514157562 \h </w:instrText>
        </w:r>
        <w:r w:rsidR="006762B0">
          <w:rPr>
            <w:webHidden/>
          </w:rPr>
        </w:r>
        <w:r w:rsidR="006762B0">
          <w:rPr>
            <w:webHidden/>
          </w:rPr>
          <w:fldChar w:fldCharType="separate"/>
        </w:r>
        <w:r w:rsidR="006762B0">
          <w:rPr>
            <w:webHidden/>
          </w:rPr>
          <w:t>1</w:t>
        </w:r>
        <w:r w:rsidR="006762B0">
          <w:rPr>
            <w:webHidden/>
          </w:rPr>
          <w:fldChar w:fldCharType="end"/>
        </w:r>
      </w:hyperlink>
    </w:p>
    <w:p w14:paraId="35E28DEA" w14:textId="2E8AB744" w:rsidR="006762B0" w:rsidRDefault="00DC125B">
      <w:pPr>
        <w:pStyle w:val="TOC1"/>
        <w:rPr>
          <w:rFonts w:eastAsiaTheme="minorEastAsia"/>
          <w:b w:val="0"/>
          <w:lang w:eastAsia="en-GB"/>
        </w:rPr>
      </w:pPr>
      <w:hyperlink w:anchor="_Toc514157563" w:history="1">
        <w:r w:rsidR="006762B0" w:rsidRPr="00FF7584">
          <w:rPr>
            <w:rStyle w:val="Hyperlink"/>
            <w:rFonts w:ascii="Gill Sans MT" w:hAnsi="Gill Sans MT"/>
          </w:rPr>
          <w:t>2.</w:t>
        </w:r>
        <w:r w:rsidR="006762B0">
          <w:rPr>
            <w:rFonts w:eastAsiaTheme="minorEastAsia"/>
            <w:b w:val="0"/>
            <w:lang w:eastAsia="en-GB"/>
          </w:rPr>
          <w:tab/>
        </w:r>
        <w:r w:rsidR="006762B0" w:rsidRPr="00FF7584">
          <w:rPr>
            <w:rStyle w:val="Hyperlink"/>
            <w:rFonts w:ascii="Gill Sans MT" w:hAnsi="Gill Sans MT"/>
          </w:rPr>
          <w:t>What do we want to achieve?</w:t>
        </w:r>
        <w:r w:rsidR="006762B0">
          <w:rPr>
            <w:webHidden/>
          </w:rPr>
          <w:tab/>
        </w:r>
        <w:r w:rsidR="006762B0">
          <w:rPr>
            <w:webHidden/>
          </w:rPr>
          <w:fldChar w:fldCharType="begin"/>
        </w:r>
        <w:r w:rsidR="006762B0">
          <w:rPr>
            <w:webHidden/>
          </w:rPr>
          <w:instrText xml:space="preserve"> PAGEREF _Toc514157563 \h </w:instrText>
        </w:r>
        <w:r w:rsidR="006762B0">
          <w:rPr>
            <w:webHidden/>
          </w:rPr>
        </w:r>
        <w:r w:rsidR="006762B0">
          <w:rPr>
            <w:webHidden/>
          </w:rPr>
          <w:fldChar w:fldCharType="separate"/>
        </w:r>
        <w:r w:rsidR="006762B0">
          <w:rPr>
            <w:webHidden/>
          </w:rPr>
          <w:t>2</w:t>
        </w:r>
        <w:r w:rsidR="006762B0">
          <w:rPr>
            <w:webHidden/>
          </w:rPr>
          <w:fldChar w:fldCharType="end"/>
        </w:r>
      </w:hyperlink>
    </w:p>
    <w:p w14:paraId="4F6B1349" w14:textId="671ACB0A" w:rsidR="006762B0" w:rsidRDefault="00DC125B">
      <w:pPr>
        <w:pStyle w:val="TOC2"/>
        <w:rPr>
          <w:rFonts w:eastAsiaTheme="minorEastAsia"/>
          <w:noProof/>
          <w:lang w:eastAsia="en-GB"/>
        </w:rPr>
      </w:pPr>
      <w:hyperlink w:anchor="_Toc514157564" w:history="1">
        <w:r w:rsidR="006762B0" w:rsidRPr="00FF7584">
          <w:rPr>
            <w:rStyle w:val="Hyperlink"/>
            <w:rFonts w:ascii="Gill Sans MT" w:hAnsi="Gill Sans MT"/>
            <w:noProof/>
          </w:rPr>
          <w:t>2.1.</w:t>
        </w:r>
        <w:r w:rsidR="006762B0">
          <w:rPr>
            <w:rFonts w:eastAsiaTheme="minorEastAsia"/>
            <w:noProof/>
            <w:lang w:eastAsia="en-GB"/>
          </w:rPr>
          <w:tab/>
        </w:r>
        <w:r w:rsidR="006762B0" w:rsidRPr="00FF7584">
          <w:rPr>
            <w:rStyle w:val="Hyperlink"/>
            <w:rFonts w:ascii="Gill Sans MT" w:hAnsi="Gill Sans MT"/>
            <w:noProof/>
          </w:rPr>
          <w:t>Strategy Vision</w:t>
        </w:r>
        <w:r w:rsidR="006762B0">
          <w:rPr>
            <w:noProof/>
            <w:webHidden/>
          </w:rPr>
          <w:tab/>
        </w:r>
        <w:r w:rsidR="006762B0">
          <w:rPr>
            <w:noProof/>
            <w:webHidden/>
          </w:rPr>
          <w:fldChar w:fldCharType="begin"/>
        </w:r>
        <w:r w:rsidR="006762B0">
          <w:rPr>
            <w:noProof/>
            <w:webHidden/>
          </w:rPr>
          <w:instrText xml:space="preserve"> PAGEREF _Toc514157564 \h </w:instrText>
        </w:r>
        <w:r w:rsidR="006762B0">
          <w:rPr>
            <w:noProof/>
            <w:webHidden/>
          </w:rPr>
        </w:r>
        <w:r w:rsidR="006762B0">
          <w:rPr>
            <w:noProof/>
            <w:webHidden/>
          </w:rPr>
          <w:fldChar w:fldCharType="separate"/>
        </w:r>
        <w:r w:rsidR="006762B0">
          <w:rPr>
            <w:noProof/>
            <w:webHidden/>
          </w:rPr>
          <w:t>2</w:t>
        </w:r>
        <w:r w:rsidR="006762B0">
          <w:rPr>
            <w:noProof/>
            <w:webHidden/>
          </w:rPr>
          <w:fldChar w:fldCharType="end"/>
        </w:r>
      </w:hyperlink>
    </w:p>
    <w:p w14:paraId="59CFCA15" w14:textId="7342B02F" w:rsidR="006762B0" w:rsidRDefault="00DC125B">
      <w:pPr>
        <w:pStyle w:val="TOC2"/>
        <w:rPr>
          <w:rFonts w:eastAsiaTheme="minorEastAsia"/>
          <w:noProof/>
          <w:lang w:eastAsia="en-GB"/>
        </w:rPr>
      </w:pPr>
      <w:hyperlink w:anchor="_Toc514157565" w:history="1">
        <w:r w:rsidR="006762B0" w:rsidRPr="00FF7584">
          <w:rPr>
            <w:rStyle w:val="Hyperlink"/>
            <w:rFonts w:ascii="Gill Sans MT" w:hAnsi="Gill Sans MT"/>
            <w:noProof/>
          </w:rPr>
          <w:t>2.2.</w:t>
        </w:r>
        <w:r w:rsidR="006762B0">
          <w:rPr>
            <w:rFonts w:eastAsiaTheme="minorEastAsia"/>
            <w:noProof/>
            <w:lang w:eastAsia="en-GB"/>
          </w:rPr>
          <w:tab/>
        </w:r>
        <w:r w:rsidR="006762B0" w:rsidRPr="00FF7584">
          <w:rPr>
            <w:rStyle w:val="Hyperlink"/>
            <w:rFonts w:ascii="Gill Sans MT" w:hAnsi="Gill Sans MT"/>
            <w:noProof/>
          </w:rPr>
          <w:t>Strategy Aims</w:t>
        </w:r>
        <w:r w:rsidR="006762B0">
          <w:rPr>
            <w:noProof/>
            <w:webHidden/>
          </w:rPr>
          <w:tab/>
        </w:r>
        <w:r w:rsidR="006762B0">
          <w:rPr>
            <w:noProof/>
            <w:webHidden/>
          </w:rPr>
          <w:fldChar w:fldCharType="begin"/>
        </w:r>
        <w:r w:rsidR="006762B0">
          <w:rPr>
            <w:noProof/>
            <w:webHidden/>
          </w:rPr>
          <w:instrText xml:space="preserve"> PAGEREF _Toc514157565 \h </w:instrText>
        </w:r>
        <w:r w:rsidR="006762B0">
          <w:rPr>
            <w:noProof/>
            <w:webHidden/>
          </w:rPr>
        </w:r>
        <w:r w:rsidR="006762B0">
          <w:rPr>
            <w:noProof/>
            <w:webHidden/>
          </w:rPr>
          <w:fldChar w:fldCharType="separate"/>
        </w:r>
        <w:r w:rsidR="006762B0">
          <w:rPr>
            <w:noProof/>
            <w:webHidden/>
          </w:rPr>
          <w:t>2</w:t>
        </w:r>
        <w:r w:rsidR="006762B0">
          <w:rPr>
            <w:noProof/>
            <w:webHidden/>
          </w:rPr>
          <w:fldChar w:fldCharType="end"/>
        </w:r>
      </w:hyperlink>
    </w:p>
    <w:p w14:paraId="13887D6B" w14:textId="55F406AB" w:rsidR="006762B0" w:rsidRDefault="00DC125B">
      <w:pPr>
        <w:pStyle w:val="TOC2"/>
        <w:rPr>
          <w:rFonts w:eastAsiaTheme="minorEastAsia"/>
          <w:noProof/>
          <w:lang w:eastAsia="en-GB"/>
        </w:rPr>
      </w:pPr>
      <w:hyperlink w:anchor="_Toc514157566" w:history="1">
        <w:r w:rsidR="006762B0" w:rsidRPr="00FF7584">
          <w:rPr>
            <w:rStyle w:val="Hyperlink"/>
            <w:rFonts w:ascii="Gill Sans MT" w:hAnsi="Gill Sans MT"/>
            <w:noProof/>
          </w:rPr>
          <w:t>2.3</w:t>
        </w:r>
        <w:r w:rsidR="006762B0">
          <w:rPr>
            <w:rFonts w:eastAsiaTheme="minorEastAsia"/>
            <w:noProof/>
            <w:lang w:eastAsia="en-GB"/>
          </w:rPr>
          <w:tab/>
        </w:r>
        <w:r w:rsidR="006762B0" w:rsidRPr="00FF7584">
          <w:rPr>
            <w:rStyle w:val="Hyperlink"/>
            <w:rFonts w:ascii="Gill Sans MT" w:hAnsi="Gill Sans MT"/>
            <w:noProof/>
          </w:rPr>
          <w:t>Outcomes</w:t>
        </w:r>
        <w:r w:rsidR="006762B0">
          <w:rPr>
            <w:noProof/>
            <w:webHidden/>
          </w:rPr>
          <w:tab/>
        </w:r>
        <w:r w:rsidR="006762B0">
          <w:rPr>
            <w:noProof/>
            <w:webHidden/>
          </w:rPr>
          <w:fldChar w:fldCharType="begin"/>
        </w:r>
        <w:r w:rsidR="006762B0">
          <w:rPr>
            <w:noProof/>
            <w:webHidden/>
          </w:rPr>
          <w:instrText xml:space="preserve"> PAGEREF _Toc514157566 \h </w:instrText>
        </w:r>
        <w:r w:rsidR="006762B0">
          <w:rPr>
            <w:noProof/>
            <w:webHidden/>
          </w:rPr>
        </w:r>
        <w:r w:rsidR="006762B0">
          <w:rPr>
            <w:noProof/>
            <w:webHidden/>
          </w:rPr>
          <w:fldChar w:fldCharType="separate"/>
        </w:r>
        <w:r w:rsidR="006762B0">
          <w:rPr>
            <w:noProof/>
            <w:webHidden/>
          </w:rPr>
          <w:t>2</w:t>
        </w:r>
        <w:r w:rsidR="006762B0">
          <w:rPr>
            <w:noProof/>
            <w:webHidden/>
          </w:rPr>
          <w:fldChar w:fldCharType="end"/>
        </w:r>
      </w:hyperlink>
    </w:p>
    <w:p w14:paraId="76403A06" w14:textId="0E866CC6" w:rsidR="006762B0" w:rsidRDefault="00DC125B">
      <w:pPr>
        <w:pStyle w:val="TOC1"/>
        <w:rPr>
          <w:rFonts w:eastAsiaTheme="minorEastAsia"/>
          <w:b w:val="0"/>
          <w:lang w:eastAsia="en-GB"/>
        </w:rPr>
      </w:pPr>
      <w:hyperlink w:anchor="_Toc514157567" w:history="1">
        <w:r w:rsidR="006762B0" w:rsidRPr="00FF7584">
          <w:rPr>
            <w:rStyle w:val="Hyperlink"/>
            <w:rFonts w:ascii="Gill Sans MT" w:hAnsi="Gill Sans MT" w:cs="Arial"/>
          </w:rPr>
          <w:t>3.</w:t>
        </w:r>
        <w:r w:rsidR="006762B0">
          <w:rPr>
            <w:rFonts w:eastAsiaTheme="minorEastAsia"/>
            <w:b w:val="0"/>
            <w:lang w:eastAsia="en-GB"/>
          </w:rPr>
          <w:tab/>
        </w:r>
        <w:r w:rsidR="006762B0" w:rsidRPr="00FF7584">
          <w:rPr>
            <w:rStyle w:val="Hyperlink"/>
            <w:rFonts w:ascii="Gill Sans MT" w:hAnsi="Gill Sans MT" w:cs="Arial"/>
          </w:rPr>
          <w:t>Introduction</w:t>
        </w:r>
        <w:r w:rsidR="006762B0">
          <w:rPr>
            <w:webHidden/>
          </w:rPr>
          <w:tab/>
        </w:r>
        <w:r w:rsidR="006762B0">
          <w:rPr>
            <w:webHidden/>
          </w:rPr>
          <w:fldChar w:fldCharType="begin"/>
        </w:r>
        <w:r w:rsidR="006762B0">
          <w:rPr>
            <w:webHidden/>
          </w:rPr>
          <w:instrText xml:space="preserve"> PAGEREF _Toc514157567 \h </w:instrText>
        </w:r>
        <w:r w:rsidR="006762B0">
          <w:rPr>
            <w:webHidden/>
          </w:rPr>
        </w:r>
        <w:r w:rsidR="006762B0">
          <w:rPr>
            <w:webHidden/>
          </w:rPr>
          <w:fldChar w:fldCharType="separate"/>
        </w:r>
        <w:r w:rsidR="006762B0">
          <w:rPr>
            <w:webHidden/>
          </w:rPr>
          <w:t>3</w:t>
        </w:r>
        <w:r w:rsidR="006762B0">
          <w:rPr>
            <w:webHidden/>
          </w:rPr>
          <w:fldChar w:fldCharType="end"/>
        </w:r>
      </w:hyperlink>
    </w:p>
    <w:p w14:paraId="18FEF550" w14:textId="60F38CB6" w:rsidR="006762B0" w:rsidRDefault="00DC125B">
      <w:pPr>
        <w:pStyle w:val="TOC2"/>
        <w:rPr>
          <w:rFonts w:eastAsiaTheme="minorEastAsia"/>
          <w:noProof/>
          <w:lang w:eastAsia="en-GB"/>
        </w:rPr>
      </w:pPr>
      <w:hyperlink w:anchor="_Toc514157568" w:history="1">
        <w:r w:rsidR="006762B0" w:rsidRPr="00FF7584">
          <w:rPr>
            <w:rStyle w:val="Hyperlink"/>
            <w:rFonts w:ascii="Gill Sans MT" w:hAnsi="Gill Sans MT"/>
            <w:noProof/>
          </w:rPr>
          <w:t>3.1</w:t>
        </w:r>
        <w:r w:rsidR="006762B0">
          <w:rPr>
            <w:rFonts w:eastAsiaTheme="minorEastAsia"/>
            <w:noProof/>
            <w:lang w:eastAsia="en-GB"/>
          </w:rPr>
          <w:tab/>
        </w:r>
        <w:r w:rsidR="006762B0" w:rsidRPr="00FF7584">
          <w:rPr>
            <w:rStyle w:val="Hyperlink"/>
            <w:rFonts w:ascii="Gill Sans MT" w:hAnsi="Gill Sans MT"/>
            <w:noProof/>
          </w:rPr>
          <w:t>Developing the strategy</w:t>
        </w:r>
        <w:r w:rsidR="006762B0">
          <w:rPr>
            <w:noProof/>
            <w:webHidden/>
          </w:rPr>
          <w:tab/>
        </w:r>
        <w:r w:rsidR="006762B0">
          <w:rPr>
            <w:noProof/>
            <w:webHidden/>
          </w:rPr>
          <w:fldChar w:fldCharType="begin"/>
        </w:r>
        <w:r w:rsidR="006762B0">
          <w:rPr>
            <w:noProof/>
            <w:webHidden/>
          </w:rPr>
          <w:instrText xml:space="preserve"> PAGEREF _Toc514157568 \h </w:instrText>
        </w:r>
        <w:r w:rsidR="006762B0">
          <w:rPr>
            <w:noProof/>
            <w:webHidden/>
          </w:rPr>
        </w:r>
        <w:r w:rsidR="006762B0">
          <w:rPr>
            <w:noProof/>
            <w:webHidden/>
          </w:rPr>
          <w:fldChar w:fldCharType="separate"/>
        </w:r>
        <w:r w:rsidR="006762B0">
          <w:rPr>
            <w:noProof/>
            <w:webHidden/>
          </w:rPr>
          <w:t>3</w:t>
        </w:r>
        <w:r w:rsidR="006762B0">
          <w:rPr>
            <w:noProof/>
            <w:webHidden/>
          </w:rPr>
          <w:fldChar w:fldCharType="end"/>
        </w:r>
      </w:hyperlink>
    </w:p>
    <w:p w14:paraId="0815BEBB" w14:textId="6CF4DE66" w:rsidR="006762B0" w:rsidRDefault="00DC125B">
      <w:pPr>
        <w:pStyle w:val="TOC2"/>
        <w:rPr>
          <w:rFonts w:eastAsiaTheme="minorEastAsia"/>
          <w:noProof/>
          <w:lang w:eastAsia="en-GB"/>
        </w:rPr>
      </w:pPr>
      <w:hyperlink w:anchor="_Toc514157569" w:history="1">
        <w:r w:rsidR="006762B0" w:rsidRPr="00FF7584">
          <w:rPr>
            <w:rStyle w:val="Hyperlink"/>
            <w:rFonts w:ascii="Gill Sans MT" w:hAnsi="Gill Sans MT"/>
            <w:noProof/>
          </w:rPr>
          <w:t>3.2</w:t>
        </w:r>
        <w:r w:rsidR="006762B0">
          <w:rPr>
            <w:rFonts w:eastAsiaTheme="minorEastAsia"/>
            <w:noProof/>
            <w:lang w:eastAsia="en-GB"/>
          </w:rPr>
          <w:tab/>
        </w:r>
        <w:r w:rsidR="006762B0" w:rsidRPr="00FF7584">
          <w:rPr>
            <w:rStyle w:val="Hyperlink"/>
            <w:rFonts w:ascii="Gill Sans MT" w:hAnsi="Gill Sans MT"/>
            <w:noProof/>
          </w:rPr>
          <w:t>Drivers for Change</w:t>
        </w:r>
        <w:r w:rsidR="006762B0">
          <w:rPr>
            <w:noProof/>
            <w:webHidden/>
          </w:rPr>
          <w:tab/>
        </w:r>
        <w:r w:rsidR="006762B0">
          <w:rPr>
            <w:noProof/>
            <w:webHidden/>
          </w:rPr>
          <w:fldChar w:fldCharType="begin"/>
        </w:r>
        <w:r w:rsidR="006762B0">
          <w:rPr>
            <w:noProof/>
            <w:webHidden/>
          </w:rPr>
          <w:instrText xml:space="preserve"> PAGEREF _Toc514157569 \h </w:instrText>
        </w:r>
        <w:r w:rsidR="006762B0">
          <w:rPr>
            <w:noProof/>
            <w:webHidden/>
          </w:rPr>
        </w:r>
        <w:r w:rsidR="006762B0">
          <w:rPr>
            <w:noProof/>
            <w:webHidden/>
          </w:rPr>
          <w:fldChar w:fldCharType="separate"/>
        </w:r>
        <w:r w:rsidR="006762B0">
          <w:rPr>
            <w:noProof/>
            <w:webHidden/>
          </w:rPr>
          <w:t>3</w:t>
        </w:r>
        <w:r w:rsidR="006762B0">
          <w:rPr>
            <w:noProof/>
            <w:webHidden/>
          </w:rPr>
          <w:fldChar w:fldCharType="end"/>
        </w:r>
      </w:hyperlink>
    </w:p>
    <w:p w14:paraId="4542B60B" w14:textId="0D9AF4C3" w:rsidR="006762B0" w:rsidRDefault="00DC125B">
      <w:pPr>
        <w:pStyle w:val="TOC1"/>
        <w:rPr>
          <w:rFonts w:eastAsiaTheme="minorEastAsia"/>
          <w:b w:val="0"/>
          <w:lang w:eastAsia="en-GB"/>
        </w:rPr>
      </w:pPr>
      <w:hyperlink w:anchor="_Toc514157570" w:history="1">
        <w:r w:rsidR="006762B0" w:rsidRPr="00FF7584">
          <w:rPr>
            <w:rStyle w:val="Hyperlink"/>
            <w:rFonts w:ascii="Gill Sans MT" w:hAnsi="Gill Sans MT"/>
          </w:rPr>
          <w:t>4.</w:t>
        </w:r>
        <w:r w:rsidR="006762B0">
          <w:rPr>
            <w:rFonts w:eastAsiaTheme="minorEastAsia"/>
            <w:b w:val="0"/>
            <w:lang w:eastAsia="en-GB"/>
          </w:rPr>
          <w:tab/>
        </w:r>
        <w:r w:rsidR="006762B0" w:rsidRPr="00FF7584">
          <w:rPr>
            <w:rStyle w:val="Hyperlink"/>
            <w:rFonts w:ascii="Gill Sans MT" w:hAnsi="Gill Sans MT"/>
          </w:rPr>
          <w:t>National and Local Context</w:t>
        </w:r>
        <w:r w:rsidR="006762B0">
          <w:rPr>
            <w:webHidden/>
          </w:rPr>
          <w:tab/>
        </w:r>
        <w:r w:rsidR="006762B0">
          <w:rPr>
            <w:webHidden/>
          </w:rPr>
          <w:fldChar w:fldCharType="begin"/>
        </w:r>
        <w:r w:rsidR="006762B0">
          <w:rPr>
            <w:webHidden/>
          </w:rPr>
          <w:instrText xml:space="preserve"> PAGEREF _Toc514157570 \h </w:instrText>
        </w:r>
        <w:r w:rsidR="006762B0">
          <w:rPr>
            <w:webHidden/>
          </w:rPr>
        </w:r>
        <w:r w:rsidR="006762B0">
          <w:rPr>
            <w:webHidden/>
          </w:rPr>
          <w:fldChar w:fldCharType="separate"/>
        </w:r>
        <w:r w:rsidR="006762B0">
          <w:rPr>
            <w:webHidden/>
          </w:rPr>
          <w:t>4</w:t>
        </w:r>
        <w:r w:rsidR="006762B0">
          <w:rPr>
            <w:webHidden/>
          </w:rPr>
          <w:fldChar w:fldCharType="end"/>
        </w:r>
      </w:hyperlink>
    </w:p>
    <w:p w14:paraId="2B4EA0FC" w14:textId="0E41B398" w:rsidR="006762B0" w:rsidRDefault="00DC125B">
      <w:pPr>
        <w:pStyle w:val="TOC2"/>
        <w:rPr>
          <w:rFonts w:eastAsiaTheme="minorEastAsia"/>
          <w:noProof/>
          <w:lang w:eastAsia="en-GB"/>
        </w:rPr>
      </w:pPr>
      <w:hyperlink w:anchor="_Toc514157571" w:history="1">
        <w:r w:rsidR="006762B0" w:rsidRPr="00FF7584">
          <w:rPr>
            <w:rStyle w:val="Hyperlink"/>
            <w:rFonts w:ascii="Gill Sans MT" w:hAnsi="Gill Sans MT"/>
            <w:noProof/>
          </w:rPr>
          <w:t>4.1</w:t>
        </w:r>
        <w:r w:rsidR="006762B0">
          <w:rPr>
            <w:rFonts w:eastAsiaTheme="minorEastAsia"/>
            <w:noProof/>
            <w:lang w:eastAsia="en-GB"/>
          </w:rPr>
          <w:tab/>
        </w:r>
        <w:r w:rsidR="006762B0" w:rsidRPr="00FF7584">
          <w:rPr>
            <w:rStyle w:val="Hyperlink"/>
            <w:rFonts w:ascii="Gill Sans MT" w:hAnsi="Gill Sans MT"/>
            <w:noProof/>
          </w:rPr>
          <w:t>National Context</w:t>
        </w:r>
        <w:r w:rsidR="006762B0">
          <w:rPr>
            <w:noProof/>
            <w:webHidden/>
          </w:rPr>
          <w:tab/>
        </w:r>
        <w:r w:rsidR="006762B0">
          <w:rPr>
            <w:noProof/>
            <w:webHidden/>
          </w:rPr>
          <w:fldChar w:fldCharType="begin"/>
        </w:r>
        <w:r w:rsidR="006762B0">
          <w:rPr>
            <w:noProof/>
            <w:webHidden/>
          </w:rPr>
          <w:instrText xml:space="preserve"> PAGEREF _Toc514157571 \h </w:instrText>
        </w:r>
        <w:r w:rsidR="006762B0">
          <w:rPr>
            <w:noProof/>
            <w:webHidden/>
          </w:rPr>
        </w:r>
        <w:r w:rsidR="006762B0">
          <w:rPr>
            <w:noProof/>
            <w:webHidden/>
          </w:rPr>
          <w:fldChar w:fldCharType="separate"/>
        </w:r>
        <w:r w:rsidR="006762B0">
          <w:rPr>
            <w:noProof/>
            <w:webHidden/>
          </w:rPr>
          <w:t>4</w:t>
        </w:r>
        <w:r w:rsidR="006762B0">
          <w:rPr>
            <w:noProof/>
            <w:webHidden/>
          </w:rPr>
          <w:fldChar w:fldCharType="end"/>
        </w:r>
      </w:hyperlink>
    </w:p>
    <w:p w14:paraId="0282A6FD" w14:textId="2384BF50" w:rsidR="006762B0" w:rsidRDefault="00DC125B">
      <w:pPr>
        <w:pStyle w:val="TOC2"/>
        <w:rPr>
          <w:rFonts w:eastAsiaTheme="minorEastAsia"/>
          <w:noProof/>
          <w:lang w:eastAsia="en-GB"/>
        </w:rPr>
      </w:pPr>
      <w:hyperlink w:anchor="_Toc514157572" w:history="1">
        <w:r w:rsidR="006762B0" w:rsidRPr="00FF7584">
          <w:rPr>
            <w:rStyle w:val="Hyperlink"/>
            <w:rFonts w:ascii="Gill Sans MT" w:hAnsi="Gill Sans MT"/>
            <w:noProof/>
          </w:rPr>
          <w:t>Industrial Strategy</w:t>
        </w:r>
        <w:r w:rsidR="006762B0">
          <w:rPr>
            <w:noProof/>
            <w:webHidden/>
          </w:rPr>
          <w:tab/>
        </w:r>
        <w:r w:rsidR="006762B0">
          <w:rPr>
            <w:noProof/>
            <w:webHidden/>
          </w:rPr>
          <w:fldChar w:fldCharType="begin"/>
        </w:r>
        <w:r w:rsidR="006762B0">
          <w:rPr>
            <w:noProof/>
            <w:webHidden/>
          </w:rPr>
          <w:instrText xml:space="preserve"> PAGEREF _Toc514157572 \h </w:instrText>
        </w:r>
        <w:r w:rsidR="006762B0">
          <w:rPr>
            <w:noProof/>
            <w:webHidden/>
          </w:rPr>
        </w:r>
        <w:r w:rsidR="006762B0">
          <w:rPr>
            <w:noProof/>
            <w:webHidden/>
          </w:rPr>
          <w:fldChar w:fldCharType="separate"/>
        </w:r>
        <w:r w:rsidR="006762B0">
          <w:rPr>
            <w:noProof/>
            <w:webHidden/>
          </w:rPr>
          <w:t>4</w:t>
        </w:r>
        <w:r w:rsidR="006762B0">
          <w:rPr>
            <w:noProof/>
            <w:webHidden/>
          </w:rPr>
          <w:fldChar w:fldCharType="end"/>
        </w:r>
      </w:hyperlink>
    </w:p>
    <w:p w14:paraId="694CD74E" w14:textId="62A475AC" w:rsidR="006762B0" w:rsidRDefault="00DC125B">
      <w:pPr>
        <w:pStyle w:val="TOC2"/>
        <w:rPr>
          <w:rFonts w:eastAsiaTheme="minorEastAsia"/>
          <w:noProof/>
          <w:lang w:eastAsia="en-GB"/>
        </w:rPr>
      </w:pPr>
      <w:hyperlink w:anchor="_Toc514157573" w:history="1">
        <w:r w:rsidR="006762B0" w:rsidRPr="00FF7584">
          <w:rPr>
            <w:rStyle w:val="Hyperlink"/>
            <w:rFonts w:ascii="Gill Sans MT" w:hAnsi="Gill Sans MT"/>
            <w:noProof/>
          </w:rPr>
          <w:t>Higher Education</w:t>
        </w:r>
        <w:r w:rsidR="006762B0">
          <w:rPr>
            <w:noProof/>
            <w:webHidden/>
          </w:rPr>
          <w:tab/>
        </w:r>
        <w:r w:rsidR="006762B0">
          <w:rPr>
            <w:noProof/>
            <w:webHidden/>
          </w:rPr>
          <w:fldChar w:fldCharType="begin"/>
        </w:r>
        <w:r w:rsidR="006762B0">
          <w:rPr>
            <w:noProof/>
            <w:webHidden/>
          </w:rPr>
          <w:instrText xml:space="preserve"> PAGEREF _Toc514157573 \h </w:instrText>
        </w:r>
        <w:r w:rsidR="006762B0">
          <w:rPr>
            <w:noProof/>
            <w:webHidden/>
          </w:rPr>
        </w:r>
        <w:r w:rsidR="006762B0">
          <w:rPr>
            <w:noProof/>
            <w:webHidden/>
          </w:rPr>
          <w:fldChar w:fldCharType="separate"/>
        </w:r>
        <w:r w:rsidR="006762B0">
          <w:rPr>
            <w:noProof/>
            <w:webHidden/>
          </w:rPr>
          <w:t>4</w:t>
        </w:r>
        <w:r w:rsidR="006762B0">
          <w:rPr>
            <w:noProof/>
            <w:webHidden/>
          </w:rPr>
          <w:fldChar w:fldCharType="end"/>
        </w:r>
      </w:hyperlink>
    </w:p>
    <w:p w14:paraId="43ECA94C" w14:textId="30380E95" w:rsidR="006762B0" w:rsidRDefault="00DC125B">
      <w:pPr>
        <w:pStyle w:val="TOC2"/>
        <w:rPr>
          <w:rFonts w:eastAsiaTheme="minorEastAsia"/>
          <w:noProof/>
          <w:lang w:eastAsia="en-GB"/>
        </w:rPr>
      </w:pPr>
      <w:hyperlink w:anchor="_Toc514157574" w:history="1">
        <w:r w:rsidR="006762B0" w:rsidRPr="00FF7584">
          <w:rPr>
            <w:rStyle w:val="Hyperlink"/>
            <w:rFonts w:ascii="Gill Sans MT" w:hAnsi="Gill Sans MT"/>
            <w:noProof/>
          </w:rPr>
          <w:t>Apprenticeships</w:t>
        </w:r>
        <w:r w:rsidR="006762B0">
          <w:rPr>
            <w:noProof/>
            <w:webHidden/>
          </w:rPr>
          <w:tab/>
        </w:r>
        <w:r w:rsidR="006762B0">
          <w:rPr>
            <w:noProof/>
            <w:webHidden/>
          </w:rPr>
          <w:fldChar w:fldCharType="begin"/>
        </w:r>
        <w:r w:rsidR="006762B0">
          <w:rPr>
            <w:noProof/>
            <w:webHidden/>
          </w:rPr>
          <w:instrText xml:space="preserve"> PAGEREF _Toc514157574 \h </w:instrText>
        </w:r>
        <w:r w:rsidR="006762B0">
          <w:rPr>
            <w:noProof/>
            <w:webHidden/>
          </w:rPr>
        </w:r>
        <w:r w:rsidR="006762B0">
          <w:rPr>
            <w:noProof/>
            <w:webHidden/>
          </w:rPr>
          <w:fldChar w:fldCharType="separate"/>
        </w:r>
        <w:r w:rsidR="006762B0">
          <w:rPr>
            <w:noProof/>
            <w:webHidden/>
          </w:rPr>
          <w:t>5</w:t>
        </w:r>
        <w:r w:rsidR="006762B0">
          <w:rPr>
            <w:noProof/>
            <w:webHidden/>
          </w:rPr>
          <w:fldChar w:fldCharType="end"/>
        </w:r>
      </w:hyperlink>
    </w:p>
    <w:p w14:paraId="6927B0E8" w14:textId="5C2BE46D" w:rsidR="006762B0" w:rsidRDefault="00DC125B">
      <w:pPr>
        <w:pStyle w:val="TOC2"/>
        <w:rPr>
          <w:rFonts w:eastAsiaTheme="minorEastAsia"/>
          <w:noProof/>
          <w:lang w:eastAsia="en-GB"/>
        </w:rPr>
      </w:pPr>
      <w:hyperlink w:anchor="_Toc514157575" w:history="1">
        <w:r w:rsidR="006762B0" w:rsidRPr="00FF7584">
          <w:rPr>
            <w:rStyle w:val="Hyperlink"/>
            <w:rFonts w:ascii="Gill Sans MT" w:hAnsi="Gill Sans MT"/>
            <w:noProof/>
          </w:rPr>
          <w:t>4.2</w:t>
        </w:r>
        <w:r w:rsidR="006762B0">
          <w:rPr>
            <w:rFonts w:eastAsiaTheme="minorEastAsia"/>
            <w:noProof/>
            <w:lang w:eastAsia="en-GB"/>
          </w:rPr>
          <w:tab/>
        </w:r>
        <w:r w:rsidR="006762B0" w:rsidRPr="00FF7584">
          <w:rPr>
            <w:rStyle w:val="Hyperlink"/>
            <w:rFonts w:ascii="Gill Sans MT" w:hAnsi="Gill Sans MT"/>
            <w:noProof/>
          </w:rPr>
          <w:t>Local Context</w:t>
        </w:r>
        <w:r w:rsidR="006762B0">
          <w:rPr>
            <w:noProof/>
            <w:webHidden/>
          </w:rPr>
          <w:tab/>
        </w:r>
        <w:r w:rsidR="006762B0">
          <w:rPr>
            <w:noProof/>
            <w:webHidden/>
          </w:rPr>
          <w:fldChar w:fldCharType="begin"/>
        </w:r>
        <w:r w:rsidR="006762B0">
          <w:rPr>
            <w:noProof/>
            <w:webHidden/>
          </w:rPr>
          <w:instrText xml:space="preserve"> PAGEREF _Toc514157575 \h </w:instrText>
        </w:r>
        <w:r w:rsidR="006762B0">
          <w:rPr>
            <w:noProof/>
            <w:webHidden/>
          </w:rPr>
        </w:r>
        <w:r w:rsidR="006762B0">
          <w:rPr>
            <w:noProof/>
            <w:webHidden/>
          </w:rPr>
          <w:fldChar w:fldCharType="separate"/>
        </w:r>
        <w:r w:rsidR="006762B0">
          <w:rPr>
            <w:noProof/>
            <w:webHidden/>
          </w:rPr>
          <w:t>5</w:t>
        </w:r>
        <w:r w:rsidR="006762B0">
          <w:rPr>
            <w:noProof/>
            <w:webHidden/>
          </w:rPr>
          <w:fldChar w:fldCharType="end"/>
        </w:r>
      </w:hyperlink>
    </w:p>
    <w:p w14:paraId="32BAAE7E" w14:textId="05EBE856" w:rsidR="006762B0" w:rsidRDefault="00DC125B">
      <w:pPr>
        <w:pStyle w:val="TOC3"/>
        <w:rPr>
          <w:rFonts w:eastAsiaTheme="minorEastAsia"/>
          <w:noProof/>
          <w:lang w:eastAsia="en-GB"/>
        </w:rPr>
      </w:pPr>
      <w:hyperlink w:anchor="_Toc514157576" w:history="1">
        <w:r w:rsidR="006762B0" w:rsidRPr="00FF7584">
          <w:rPr>
            <w:rStyle w:val="Hyperlink"/>
            <w:rFonts w:ascii="Gill Sans MT" w:eastAsia="Times New Roman" w:hAnsi="Gill Sans MT" w:cs="Times New Roman"/>
            <w:noProof/>
          </w:rPr>
          <w:t>4.2.1</w:t>
        </w:r>
        <w:r w:rsidR="006762B0">
          <w:rPr>
            <w:rFonts w:eastAsiaTheme="minorEastAsia"/>
            <w:noProof/>
            <w:lang w:eastAsia="en-GB"/>
          </w:rPr>
          <w:tab/>
        </w:r>
        <w:r w:rsidR="006762B0" w:rsidRPr="00FF7584">
          <w:rPr>
            <w:rStyle w:val="Hyperlink"/>
            <w:rFonts w:ascii="Gill Sans MT" w:eastAsia="Times New Roman" w:hAnsi="Gill Sans MT" w:cs="Times New Roman"/>
            <w:noProof/>
          </w:rPr>
          <w:t>The Current HE Landscape</w:t>
        </w:r>
        <w:r w:rsidR="006762B0">
          <w:rPr>
            <w:noProof/>
            <w:webHidden/>
          </w:rPr>
          <w:tab/>
        </w:r>
        <w:r w:rsidR="006762B0">
          <w:rPr>
            <w:noProof/>
            <w:webHidden/>
          </w:rPr>
          <w:fldChar w:fldCharType="begin"/>
        </w:r>
        <w:r w:rsidR="006762B0">
          <w:rPr>
            <w:noProof/>
            <w:webHidden/>
          </w:rPr>
          <w:instrText xml:space="preserve"> PAGEREF _Toc514157576 \h </w:instrText>
        </w:r>
        <w:r w:rsidR="006762B0">
          <w:rPr>
            <w:noProof/>
            <w:webHidden/>
          </w:rPr>
        </w:r>
        <w:r w:rsidR="006762B0">
          <w:rPr>
            <w:noProof/>
            <w:webHidden/>
          </w:rPr>
          <w:fldChar w:fldCharType="separate"/>
        </w:r>
        <w:r w:rsidR="006762B0">
          <w:rPr>
            <w:noProof/>
            <w:webHidden/>
          </w:rPr>
          <w:t>5</w:t>
        </w:r>
        <w:r w:rsidR="006762B0">
          <w:rPr>
            <w:noProof/>
            <w:webHidden/>
          </w:rPr>
          <w:fldChar w:fldCharType="end"/>
        </w:r>
      </w:hyperlink>
    </w:p>
    <w:p w14:paraId="3EC4D511" w14:textId="16BB381F" w:rsidR="006762B0" w:rsidRDefault="00DC125B">
      <w:pPr>
        <w:pStyle w:val="TOC3"/>
        <w:rPr>
          <w:rFonts w:eastAsiaTheme="minorEastAsia"/>
          <w:noProof/>
          <w:lang w:eastAsia="en-GB"/>
        </w:rPr>
      </w:pPr>
      <w:hyperlink w:anchor="_Toc514157577" w:history="1">
        <w:r w:rsidR="006762B0" w:rsidRPr="00FF7584">
          <w:rPr>
            <w:rStyle w:val="Hyperlink"/>
            <w:rFonts w:ascii="Gill Sans MT" w:eastAsia="Times New Roman" w:hAnsi="Gill Sans MT" w:cs="Times New Roman"/>
            <w:noProof/>
          </w:rPr>
          <w:t>4.2.2</w:t>
        </w:r>
        <w:r w:rsidR="006762B0">
          <w:rPr>
            <w:rFonts w:eastAsiaTheme="minorEastAsia"/>
            <w:noProof/>
            <w:lang w:eastAsia="en-GB"/>
          </w:rPr>
          <w:tab/>
        </w:r>
        <w:r w:rsidR="006762B0" w:rsidRPr="00FF7584">
          <w:rPr>
            <w:rStyle w:val="Hyperlink"/>
            <w:rFonts w:ascii="Gill Sans MT" w:eastAsia="Times New Roman" w:hAnsi="Gill Sans MT" w:cs="Times New Roman"/>
            <w:noProof/>
          </w:rPr>
          <w:t>Higher Education as a local priority</w:t>
        </w:r>
        <w:r w:rsidR="006762B0">
          <w:rPr>
            <w:noProof/>
            <w:webHidden/>
          </w:rPr>
          <w:tab/>
        </w:r>
        <w:r w:rsidR="006762B0">
          <w:rPr>
            <w:noProof/>
            <w:webHidden/>
          </w:rPr>
          <w:fldChar w:fldCharType="begin"/>
        </w:r>
        <w:r w:rsidR="006762B0">
          <w:rPr>
            <w:noProof/>
            <w:webHidden/>
          </w:rPr>
          <w:instrText xml:space="preserve"> PAGEREF _Toc514157577 \h </w:instrText>
        </w:r>
        <w:r w:rsidR="006762B0">
          <w:rPr>
            <w:noProof/>
            <w:webHidden/>
          </w:rPr>
        </w:r>
        <w:r w:rsidR="006762B0">
          <w:rPr>
            <w:noProof/>
            <w:webHidden/>
          </w:rPr>
          <w:fldChar w:fldCharType="separate"/>
        </w:r>
        <w:r w:rsidR="006762B0">
          <w:rPr>
            <w:noProof/>
            <w:webHidden/>
          </w:rPr>
          <w:t>5</w:t>
        </w:r>
        <w:r w:rsidR="006762B0">
          <w:rPr>
            <w:noProof/>
            <w:webHidden/>
          </w:rPr>
          <w:fldChar w:fldCharType="end"/>
        </w:r>
      </w:hyperlink>
    </w:p>
    <w:p w14:paraId="202EB6FB" w14:textId="5580672D" w:rsidR="006762B0" w:rsidRDefault="00DC125B">
      <w:pPr>
        <w:pStyle w:val="TOC1"/>
        <w:rPr>
          <w:rFonts w:eastAsiaTheme="minorEastAsia"/>
          <w:b w:val="0"/>
          <w:lang w:eastAsia="en-GB"/>
        </w:rPr>
      </w:pPr>
      <w:hyperlink w:anchor="_Toc514157578" w:history="1">
        <w:r w:rsidR="006762B0" w:rsidRPr="00FF7584">
          <w:rPr>
            <w:rStyle w:val="Hyperlink"/>
            <w:rFonts w:ascii="Gill Sans MT" w:hAnsi="Gill Sans MT"/>
          </w:rPr>
          <w:t>5</w:t>
        </w:r>
        <w:r w:rsidR="006762B0">
          <w:rPr>
            <w:rFonts w:eastAsiaTheme="minorEastAsia"/>
            <w:b w:val="0"/>
            <w:lang w:eastAsia="en-GB"/>
          </w:rPr>
          <w:tab/>
        </w:r>
        <w:r w:rsidR="006762B0" w:rsidRPr="00FF7584">
          <w:rPr>
            <w:rStyle w:val="Hyperlink"/>
            <w:rFonts w:ascii="Gill Sans MT" w:hAnsi="Gill Sans MT"/>
          </w:rPr>
          <w:t>Summary of Evidence Base: Key Findings</w:t>
        </w:r>
        <w:r w:rsidR="006762B0">
          <w:rPr>
            <w:webHidden/>
          </w:rPr>
          <w:tab/>
        </w:r>
        <w:r w:rsidR="006762B0">
          <w:rPr>
            <w:webHidden/>
          </w:rPr>
          <w:fldChar w:fldCharType="begin"/>
        </w:r>
        <w:r w:rsidR="006762B0">
          <w:rPr>
            <w:webHidden/>
          </w:rPr>
          <w:instrText xml:space="preserve"> PAGEREF _Toc514157578 \h </w:instrText>
        </w:r>
        <w:r w:rsidR="006762B0">
          <w:rPr>
            <w:webHidden/>
          </w:rPr>
        </w:r>
        <w:r w:rsidR="006762B0">
          <w:rPr>
            <w:webHidden/>
          </w:rPr>
          <w:fldChar w:fldCharType="separate"/>
        </w:r>
        <w:r w:rsidR="006762B0">
          <w:rPr>
            <w:webHidden/>
          </w:rPr>
          <w:t>6</w:t>
        </w:r>
        <w:r w:rsidR="006762B0">
          <w:rPr>
            <w:webHidden/>
          </w:rPr>
          <w:fldChar w:fldCharType="end"/>
        </w:r>
      </w:hyperlink>
    </w:p>
    <w:p w14:paraId="3B2E91CD" w14:textId="0D6D34A7" w:rsidR="006762B0" w:rsidRDefault="00DC125B">
      <w:pPr>
        <w:pStyle w:val="TOC1"/>
        <w:rPr>
          <w:rFonts w:eastAsiaTheme="minorEastAsia"/>
          <w:b w:val="0"/>
          <w:lang w:eastAsia="en-GB"/>
        </w:rPr>
      </w:pPr>
      <w:hyperlink w:anchor="_Toc514157579" w:history="1">
        <w:r w:rsidR="006762B0" w:rsidRPr="00FF7584">
          <w:rPr>
            <w:rStyle w:val="Hyperlink"/>
            <w:rFonts w:ascii="Gill Sans MT" w:hAnsi="Gill Sans MT"/>
          </w:rPr>
          <w:t>6</w:t>
        </w:r>
        <w:r w:rsidR="006762B0">
          <w:rPr>
            <w:rFonts w:eastAsiaTheme="minorEastAsia"/>
            <w:b w:val="0"/>
            <w:lang w:eastAsia="en-GB"/>
          </w:rPr>
          <w:tab/>
        </w:r>
        <w:r w:rsidR="006762B0" w:rsidRPr="00FF7584">
          <w:rPr>
            <w:rStyle w:val="Hyperlink"/>
            <w:rFonts w:ascii="Gill Sans MT" w:hAnsi="Gill Sans MT"/>
          </w:rPr>
          <w:t>Strategy moving forward</w:t>
        </w:r>
        <w:r w:rsidR="006762B0">
          <w:rPr>
            <w:webHidden/>
          </w:rPr>
          <w:tab/>
        </w:r>
        <w:r w:rsidR="006762B0">
          <w:rPr>
            <w:webHidden/>
          </w:rPr>
          <w:fldChar w:fldCharType="begin"/>
        </w:r>
        <w:r w:rsidR="006762B0">
          <w:rPr>
            <w:webHidden/>
          </w:rPr>
          <w:instrText xml:space="preserve"> PAGEREF _Toc514157579 \h </w:instrText>
        </w:r>
        <w:r w:rsidR="006762B0">
          <w:rPr>
            <w:webHidden/>
          </w:rPr>
        </w:r>
        <w:r w:rsidR="006762B0">
          <w:rPr>
            <w:webHidden/>
          </w:rPr>
          <w:fldChar w:fldCharType="separate"/>
        </w:r>
        <w:r w:rsidR="006762B0">
          <w:rPr>
            <w:webHidden/>
          </w:rPr>
          <w:t>15</w:t>
        </w:r>
        <w:r w:rsidR="006762B0">
          <w:rPr>
            <w:webHidden/>
          </w:rPr>
          <w:fldChar w:fldCharType="end"/>
        </w:r>
      </w:hyperlink>
    </w:p>
    <w:p w14:paraId="049C3E6B" w14:textId="58C43E45" w:rsidR="006762B0" w:rsidRDefault="00DC125B">
      <w:pPr>
        <w:pStyle w:val="TOC1"/>
        <w:rPr>
          <w:rFonts w:eastAsiaTheme="minorEastAsia"/>
          <w:b w:val="0"/>
          <w:lang w:eastAsia="en-GB"/>
        </w:rPr>
      </w:pPr>
      <w:hyperlink w:anchor="_Toc514157580" w:history="1">
        <w:r w:rsidR="006762B0" w:rsidRPr="00FF7584">
          <w:rPr>
            <w:rStyle w:val="Hyperlink"/>
            <w:rFonts w:ascii="Gill Sans MT" w:hAnsi="Gill Sans MT"/>
          </w:rPr>
          <w:t>7</w:t>
        </w:r>
        <w:r w:rsidR="006762B0">
          <w:rPr>
            <w:rFonts w:eastAsiaTheme="minorEastAsia"/>
            <w:b w:val="0"/>
            <w:lang w:eastAsia="en-GB"/>
          </w:rPr>
          <w:tab/>
        </w:r>
        <w:r w:rsidR="006762B0" w:rsidRPr="00FF7584">
          <w:rPr>
            <w:rStyle w:val="Hyperlink"/>
            <w:rFonts w:ascii="Gill Sans MT" w:hAnsi="Gill Sans MT"/>
          </w:rPr>
          <w:t>Governance and Accountability</w:t>
        </w:r>
        <w:r w:rsidR="006762B0">
          <w:rPr>
            <w:webHidden/>
          </w:rPr>
          <w:tab/>
        </w:r>
        <w:r w:rsidR="006762B0">
          <w:rPr>
            <w:webHidden/>
          </w:rPr>
          <w:fldChar w:fldCharType="begin"/>
        </w:r>
        <w:r w:rsidR="006762B0">
          <w:rPr>
            <w:webHidden/>
          </w:rPr>
          <w:instrText xml:space="preserve"> PAGEREF _Toc514157580 \h </w:instrText>
        </w:r>
        <w:r w:rsidR="006762B0">
          <w:rPr>
            <w:webHidden/>
          </w:rPr>
        </w:r>
        <w:r w:rsidR="006762B0">
          <w:rPr>
            <w:webHidden/>
          </w:rPr>
          <w:fldChar w:fldCharType="separate"/>
        </w:r>
        <w:r w:rsidR="006762B0">
          <w:rPr>
            <w:webHidden/>
          </w:rPr>
          <w:t>16</w:t>
        </w:r>
        <w:r w:rsidR="006762B0">
          <w:rPr>
            <w:webHidden/>
          </w:rPr>
          <w:fldChar w:fldCharType="end"/>
        </w:r>
      </w:hyperlink>
    </w:p>
    <w:p w14:paraId="79133348" w14:textId="6792379F" w:rsidR="006762B0" w:rsidRDefault="00DC125B">
      <w:pPr>
        <w:pStyle w:val="TOC1"/>
        <w:rPr>
          <w:rFonts w:eastAsiaTheme="minorEastAsia"/>
          <w:b w:val="0"/>
          <w:lang w:eastAsia="en-GB"/>
        </w:rPr>
      </w:pPr>
      <w:hyperlink w:anchor="_Toc514157581" w:history="1">
        <w:r w:rsidR="006762B0" w:rsidRPr="00FF7584">
          <w:rPr>
            <w:rStyle w:val="Hyperlink"/>
            <w:rFonts w:ascii="Gill Sans MT" w:hAnsi="Gill Sans MT"/>
          </w:rPr>
          <w:t>8</w:t>
        </w:r>
        <w:r w:rsidR="006762B0">
          <w:rPr>
            <w:rFonts w:eastAsiaTheme="minorEastAsia"/>
            <w:b w:val="0"/>
            <w:lang w:eastAsia="en-GB"/>
          </w:rPr>
          <w:tab/>
        </w:r>
        <w:r w:rsidR="006762B0" w:rsidRPr="00FF7584">
          <w:rPr>
            <w:rStyle w:val="Hyperlink"/>
            <w:rFonts w:ascii="Gill Sans MT" w:hAnsi="Gill Sans MT"/>
          </w:rPr>
          <w:t>Next steps</w:t>
        </w:r>
        <w:r w:rsidR="006762B0">
          <w:rPr>
            <w:webHidden/>
          </w:rPr>
          <w:tab/>
        </w:r>
        <w:r w:rsidR="006762B0">
          <w:rPr>
            <w:webHidden/>
          </w:rPr>
          <w:fldChar w:fldCharType="begin"/>
        </w:r>
        <w:r w:rsidR="006762B0">
          <w:rPr>
            <w:webHidden/>
          </w:rPr>
          <w:instrText xml:space="preserve"> PAGEREF _Toc514157581 \h </w:instrText>
        </w:r>
        <w:r w:rsidR="006762B0">
          <w:rPr>
            <w:webHidden/>
          </w:rPr>
        </w:r>
        <w:r w:rsidR="006762B0">
          <w:rPr>
            <w:webHidden/>
          </w:rPr>
          <w:fldChar w:fldCharType="separate"/>
        </w:r>
        <w:r w:rsidR="006762B0">
          <w:rPr>
            <w:webHidden/>
          </w:rPr>
          <w:t>16</w:t>
        </w:r>
        <w:r w:rsidR="006762B0">
          <w:rPr>
            <w:webHidden/>
          </w:rPr>
          <w:fldChar w:fldCharType="end"/>
        </w:r>
      </w:hyperlink>
    </w:p>
    <w:p w14:paraId="26C469B2" w14:textId="1D790CAF" w:rsidR="00423E08" w:rsidRDefault="00A13FA2" w:rsidP="003A303B">
      <w:pPr>
        <w:rPr>
          <w:rFonts w:ascii="Gill Sans MT" w:hAnsi="Gill Sans MT"/>
          <w:b/>
          <w:sz w:val="24"/>
          <w:szCs w:val="24"/>
        </w:rPr>
      </w:pPr>
      <w:r>
        <w:rPr>
          <w:rFonts w:ascii="Gill Sans MT" w:hAnsi="Gill Sans MT"/>
          <w:b/>
          <w:sz w:val="24"/>
          <w:szCs w:val="24"/>
        </w:rPr>
        <w:fldChar w:fldCharType="end"/>
      </w:r>
    </w:p>
    <w:p w14:paraId="379FBB48" w14:textId="77777777" w:rsidR="00111550" w:rsidRDefault="00111550" w:rsidP="003A303B">
      <w:pPr>
        <w:rPr>
          <w:rFonts w:ascii="Gill Sans MT" w:hAnsi="Gill Sans MT"/>
          <w:b/>
          <w:sz w:val="24"/>
          <w:szCs w:val="24"/>
        </w:rPr>
      </w:pPr>
    </w:p>
    <w:p w14:paraId="05E08450" w14:textId="77777777" w:rsidR="00111550" w:rsidRDefault="00111550" w:rsidP="003A303B">
      <w:pPr>
        <w:rPr>
          <w:rFonts w:ascii="Gill Sans MT" w:hAnsi="Gill Sans MT"/>
          <w:b/>
          <w:sz w:val="24"/>
          <w:szCs w:val="24"/>
        </w:rPr>
      </w:pPr>
    </w:p>
    <w:p w14:paraId="1140ABA9" w14:textId="77777777" w:rsidR="00111550" w:rsidRDefault="00111550" w:rsidP="003A303B">
      <w:pPr>
        <w:rPr>
          <w:rFonts w:ascii="Gill Sans MT" w:hAnsi="Gill Sans MT"/>
          <w:b/>
          <w:sz w:val="24"/>
          <w:szCs w:val="24"/>
        </w:rPr>
      </w:pPr>
    </w:p>
    <w:p w14:paraId="28CC5210" w14:textId="744CED07" w:rsidR="00111550" w:rsidRDefault="00A13FA2" w:rsidP="003A303B">
      <w:pPr>
        <w:rPr>
          <w:rFonts w:ascii="Gill Sans MT" w:hAnsi="Gill Sans MT"/>
          <w:b/>
          <w:sz w:val="24"/>
          <w:szCs w:val="24"/>
        </w:rPr>
      </w:pPr>
      <w:r>
        <w:rPr>
          <w:rFonts w:ascii="Gill Sans MT" w:hAnsi="Gill Sans MT"/>
          <w:b/>
          <w:sz w:val="24"/>
          <w:szCs w:val="24"/>
        </w:rPr>
        <w:br w:type="page"/>
      </w:r>
    </w:p>
    <w:p w14:paraId="06FDFB3F" w14:textId="0333860F" w:rsidR="00DA0D17" w:rsidRDefault="00DA0D17" w:rsidP="006A654A">
      <w:pPr>
        <w:pStyle w:val="Heading1"/>
        <w:numPr>
          <w:ilvl w:val="0"/>
          <w:numId w:val="3"/>
        </w:numPr>
        <w:rPr>
          <w:rFonts w:ascii="Gill Sans MT" w:hAnsi="Gill Sans MT" w:cs="Arial"/>
          <w:color w:val="0070C0"/>
          <w:sz w:val="36"/>
          <w:szCs w:val="36"/>
        </w:rPr>
      </w:pPr>
      <w:bookmarkStart w:id="2" w:name="_Toc514157562"/>
      <w:bookmarkStart w:id="3" w:name="_Toc479068896"/>
      <w:r w:rsidRPr="00BD2942">
        <w:rPr>
          <w:rFonts w:ascii="Gill Sans MT" w:hAnsi="Gill Sans MT" w:cs="Arial"/>
          <w:color w:val="0070C0"/>
          <w:sz w:val="36"/>
          <w:szCs w:val="36"/>
        </w:rPr>
        <w:lastRenderedPageBreak/>
        <w:t>Executive Summary</w:t>
      </w:r>
      <w:bookmarkEnd w:id="2"/>
    </w:p>
    <w:p w14:paraId="4B7DFCD9" w14:textId="4347C94D" w:rsidR="00030BF6" w:rsidRPr="00383ADC" w:rsidRDefault="00030BF6" w:rsidP="00030BF6">
      <w:pPr>
        <w:rPr>
          <w:rFonts w:ascii="Gill Sans MT" w:hAnsi="Gill Sans MT"/>
          <w:sz w:val="24"/>
          <w:szCs w:val="24"/>
        </w:rPr>
      </w:pPr>
      <w:r w:rsidRPr="00383ADC">
        <w:rPr>
          <w:rFonts w:ascii="Gill Sans MT" w:hAnsi="Gill Sans MT"/>
          <w:sz w:val="24"/>
          <w:szCs w:val="24"/>
        </w:rPr>
        <w:t xml:space="preserve">Meeting the higher level skills needs of the area is set out as a priority in the </w:t>
      </w:r>
      <w:r w:rsidR="008A087E">
        <w:rPr>
          <w:rFonts w:ascii="Gill Sans MT" w:hAnsi="Gill Sans MT"/>
          <w:sz w:val="24"/>
          <w:szCs w:val="24"/>
        </w:rPr>
        <w:t xml:space="preserve">LEP </w:t>
      </w:r>
      <w:r w:rsidRPr="00383ADC">
        <w:rPr>
          <w:rFonts w:ascii="Gill Sans MT" w:hAnsi="Gill Sans MT"/>
          <w:sz w:val="24"/>
          <w:szCs w:val="24"/>
        </w:rPr>
        <w:t>Strategic Economic Plan</w:t>
      </w:r>
      <w:r w:rsidR="008A087E">
        <w:rPr>
          <w:rFonts w:ascii="Gill Sans MT" w:hAnsi="Gill Sans MT"/>
          <w:sz w:val="24"/>
          <w:szCs w:val="24"/>
        </w:rPr>
        <w:t xml:space="preserve"> (2016)</w:t>
      </w:r>
      <w:r w:rsidRPr="00383ADC">
        <w:rPr>
          <w:rFonts w:ascii="Gill Sans MT" w:hAnsi="Gill Sans MT"/>
          <w:sz w:val="24"/>
          <w:szCs w:val="24"/>
        </w:rPr>
        <w:t xml:space="preserve">, and a clear strategy is required to achieve this. The strategy has been developed against the backdrop of an absence of </w:t>
      </w:r>
      <w:r w:rsidR="00304D3C">
        <w:rPr>
          <w:rFonts w:ascii="Gill Sans MT" w:hAnsi="Gill Sans MT"/>
          <w:sz w:val="24"/>
          <w:szCs w:val="24"/>
        </w:rPr>
        <w:t xml:space="preserve">a </w:t>
      </w:r>
      <w:r w:rsidRPr="00383ADC">
        <w:rPr>
          <w:rFonts w:ascii="Gill Sans MT" w:hAnsi="Gill Sans MT"/>
          <w:sz w:val="24"/>
          <w:szCs w:val="24"/>
        </w:rPr>
        <w:t>physical university presence in the area, significant change to the skills policy landscape and at a time when numerous local strategies are in development.</w:t>
      </w:r>
    </w:p>
    <w:p w14:paraId="3B59FEAD" w14:textId="29E3B001" w:rsidR="00030BF6" w:rsidRPr="00383ADC" w:rsidRDefault="00030BF6" w:rsidP="00030BF6">
      <w:pPr>
        <w:rPr>
          <w:rFonts w:ascii="Gill Sans MT" w:hAnsi="Gill Sans MT"/>
          <w:sz w:val="24"/>
          <w:szCs w:val="24"/>
        </w:rPr>
      </w:pPr>
      <w:r w:rsidRPr="00383ADC">
        <w:rPr>
          <w:rFonts w:ascii="Gill Sans MT" w:hAnsi="Gill Sans MT"/>
          <w:sz w:val="24"/>
          <w:szCs w:val="24"/>
        </w:rPr>
        <w:t>Th</w:t>
      </w:r>
      <w:r w:rsidR="008A087E">
        <w:rPr>
          <w:rFonts w:ascii="Gill Sans MT" w:hAnsi="Gill Sans MT"/>
          <w:sz w:val="24"/>
          <w:szCs w:val="24"/>
        </w:rPr>
        <w:t>is</w:t>
      </w:r>
      <w:r w:rsidRPr="00383ADC">
        <w:rPr>
          <w:rFonts w:ascii="Gill Sans MT" w:hAnsi="Gill Sans MT"/>
          <w:sz w:val="24"/>
          <w:szCs w:val="24"/>
        </w:rPr>
        <w:t xml:space="preserve"> S</w:t>
      </w:r>
      <w:r w:rsidR="008A087E">
        <w:rPr>
          <w:rFonts w:ascii="Gill Sans MT" w:hAnsi="Gill Sans MT"/>
          <w:sz w:val="24"/>
          <w:szCs w:val="24"/>
        </w:rPr>
        <w:t xml:space="preserve">windon and </w:t>
      </w:r>
      <w:r w:rsidRPr="00383ADC">
        <w:rPr>
          <w:rFonts w:ascii="Gill Sans MT" w:hAnsi="Gill Sans MT"/>
          <w:sz w:val="24"/>
          <w:szCs w:val="24"/>
        </w:rPr>
        <w:t>W</w:t>
      </w:r>
      <w:r w:rsidR="008A087E">
        <w:rPr>
          <w:rFonts w:ascii="Gill Sans MT" w:hAnsi="Gill Sans MT"/>
          <w:sz w:val="24"/>
          <w:szCs w:val="24"/>
        </w:rPr>
        <w:t xml:space="preserve">iltshire </w:t>
      </w:r>
      <w:r w:rsidRPr="00383ADC">
        <w:rPr>
          <w:rFonts w:ascii="Gill Sans MT" w:hAnsi="Gill Sans MT"/>
          <w:sz w:val="24"/>
          <w:szCs w:val="24"/>
        </w:rPr>
        <w:t>L</w:t>
      </w:r>
      <w:r w:rsidR="008A087E">
        <w:rPr>
          <w:rFonts w:ascii="Gill Sans MT" w:hAnsi="Gill Sans MT"/>
          <w:sz w:val="24"/>
          <w:szCs w:val="24"/>
        </w:rPr>
        <w:t xml:space="preserve">ocal </w:t>
      </w:r>
      <w:r w:rsidRPr="00383ADC">
        <w:rPr>
          <w:rFonts w:ascii="Gill Sans MT" w:hAnsi="Gill Sans MT"/>
          <w:sz w:val="24"/>
          <w:szCs w:val="24"/>
        </w:rPr>
        <w:t>E</w:t>
      </w:r>
      <w:r w:rsidR="008A087E">
        <w:rPr>
          <w:rFonts w:ascii="Gill Sans MT" w:hAnsi="Gill Sans MT"/>
          <w:sz w:val="24"/>
          <w:szCs w:val="24"/>
        </w:rPr>
        <w:t xml:space="preserve">nterprise </w:t>
      </w:r>
      <w:r w:rsidRPr="00383ADC">
        <w:rPr>
          <w:rFonts w:ascii="Gill Sans MT" w:hAnsi="Gill Sans MT"/>
          <w:sz w:val="24"/>
          <w:szCs w:val="24"/>
        </w:rPr>
        <w:t>P</w:t>
      </w:r>
      <w:r w:rsidR="008A087E">
        <w:rPr>
          <w:rFonts w:ascii="Gill Sans MT" w:hAnsi="Gill Sans MT"/>
          <w:sz w:val="24"/>
          <w:szCs w:val="24"/>
        </w:rPr>
        <w:t>artnership (SWLEP)</w:t>
      </w:r>
      <w:r w:rsidRPr="00383ADC">
        <w:rPr>
          <w:rFonts w:ascii="Gill Sans MT" w:hAnsi="Gill Sans MT"/>
          <w:sz w:val="24"/>
          <w:szCs w:val="24"/>
        </w:rPr>
        <w:t xml:space="preserve"> Higher Education strategy</w:t>
      </w:r>
      <w:r w:rsidR="008A087E">
        <w:rPr>
          <w:rFonts w:ascii="Gill Sans MT" w:hAnsi="Gill Sans MT"/>
          <w:sz w:val="24"/>
          <w:szCs w:val="24"/>
        </w:rPr>
        <w:t xml:space="preserve"> will build</w:t>
      </w:r>
      <w:r w:rsidRPr="00383ADC">
        <w:rPr>
          <w:rFonts w:ascii="Gill Sans MT" w:hAnsi="Gill Sans MT"/>
          <w:sz w:val="24"/>
          <w:szCs w:val="24"/>
        </w:rPr>
        <w:t xml:space="preserve"> on the recommendations set out in the </w:t>
      </w:r>
      <w:hyperlink r:id="rId13" w:history="1">
        <w:r w:rsidRPr="00B31F3F">
          <w:rPr>
            <w:rStyle w:val="Hyperlink"/>
            <w:rFonts w:ascii="Gill Sans MT" w:hAnsi="Gill Sans MT"/>
            <w:sz w:val="24"/>
            <w:szCs w:val="24"/>
          </w:rPr>
          <w:t>Direction of Travel</w:t>
        </w:r>
      </w:hyperlink>
      <w:r w:rsidRPr="00383ADC">
        <w:rPr>
          <w:rFonts w:ascii="Gill Sans MT" w:hAnsi="Gill Sans MT"/>
          <w:sz w:val="24"/>
          <w:szCs w:val="24"/>
        </w:rPr>
        <w:t xml:space="preserve"> published in May 2017. An </w:t>
      </w:r>
      <w:hyperlink r:id="rId14" w:history="1">
        <w:r w:rsidRPr="00FF274A">
          <w:rPr>
            <w:rStyle w:val="Hyperlink"/>
            <w:rFonts w:ascii="Gill Sans MT" w:hAnsi="Gill Sans MT"/>
            <w:sz w:val="24"/>
            <w:szCs w:val="24"/>
          </w:rPr>
          <w:t>evidence base</w:t>
        </w:r>
      </w:hyperlink>
      <w:r w:rsidRPr="00383ADC">
        <w:rPr>
          <w:rFonts w:ascii="Gill Sans MT" w:hAnsi="Gill Sans MT"/>
          <w:sz w:val="24"/>
          <w:szCs w:val="24"/>
        </w:rPr>
        <w:t xml:space="preserve"> was subsequently commissioned which included analysis of a significant amount of qualitative and quantitative data and the final report was finalised in</w:t>
      </w:r>
      <w:r w:rsidR="00615DD8">
        <w:rPr>
          <w:rFonts w:ascii="Gill Sans MT" w:hAnsi="Gill Sans MT"/>
          <w:sz w:val="24"/>
          <w:szCs w:val="24"/>
        </w:rPr>
        <w:t xml:space="preserve"> March</w:t>
      </w:r>
      <w:r w:rsidR="00130FA4">
        <w:rPr>
          <w:rFonts w:ascii="Gill Sans MT" w:hAnsi="Gill Sans MT"/>
          <w:sz w:val="24"/>
          <w:szCs w:val="24"/>
        </w:rPr>
        <w:t xml:space="preserve"> 2018</w:t>
      </w:r>
      <w:r w:rsidRPr="00383ADC">
        <w:rPr>
          <w:rFonts w:ascii="Gill Sans MT" w:hAnsi="Gill Sans MT"/>
          <w:sz w:val="24"/>
          <w:szCs w:val="24"/>
        </w:rPr>
        <w:t>. Events have taken place across the LEP to share th</w:t>
      </w:r>
      <w:r w:rsidR="00130FA4">
        <w:rPr>
          <w:rFonts w:ascii="Gill Sans MT" w:hAnsi="Gill Sans MT"/>
          <w:sz w:val="24"/>
          <w:szCs w:val="24"/>
        </w:rPr>
        <w:t>e</w:t>
      </w:r>
      <w:r w:rsidRPr="00383ADC">
        <w:rPr>
          <w:rFonts w:ascii="Gill Sans MT" w:hAnsi="Gill Sans MT"/>
          <w:sz w:val="24"/>
          <w:szCs w:val="24"/>
        </w:rPr>
        <w:t xml:space="preserve"> evidence with stakeholders</w:t>
      </w:r>
      <w:r w:rsidR="00130FA4">
        <w:rPr>
          <w:rFonts w:ascii="Gill Sans MT" w:hAnsi="Gill Sans MT"/>
          <w:sz w:val="24"/>
          <w:szCs w:val="24"/>
        </w:rPr>
        <w:t xml:space="preserve">, </w:t>
      </w:r>
      <w:r w:rsidRPr="00383ADC">
        <w:rPr>
          <w:rFonts w:ascii="Gill Sans MT" w:hAnsi="Gill Sans MT"/>
          <w:sz w:val="24"/>
          <w:szCs w:val="24"/>
        </w:rPr>
        <w:t>to consult with them and to allow them to contribute to the agenda moving forward.</w:t>
      </w:r>
    </w:p>
    <w:p w14:paraId="068C17A1" w14:textId="77777777" w:rsidR="00030BF6" w:rsidRPr="00383ADC" w:rsidRDefault="00030BF6" w:rsidP="00030BF6">
      <w:pPr>
        <w:rPr>
          <w:rFonts w:ascii="Gill Sans MT" w:hAnsi="Gill Sans MT"/>
          <w:sz w:val="24"/>
          <w:szCs w:val="24"/>
        </w:rPr>
      </w:pPr>
      <w:r w:rsidRPr="00383ADC">
        <w:rPr>
          <w:rFonts w:ascii="Gill Sans MT" w:hAnsi="Gill Sans MT"/>
          <w:sz w:val="24"/>
          <w:szCs w:val="24"/>
        </w:rPr>
        <w:t>This evidence has resulted in the development of the following strategic aims:</w:t>
      </w:r>
    </w:p>
    <w:p w14:paraId="47733ABA" w14:textId="77777777" w:rsidR="00030BF6" w:rsidRPr="007238AD" w:rsidRDefault="00030BF6" w:rsidP="00C8122E">
      <w:pPr>
        <w:pStyle w:val="ListParagraph"/>
        <w:numPr>
          <w:ilvl w:val="0"/>
          <w:numId w:val="7"/>
        </w:numPr>
        <w:rPr>
          <w:rFonts w:ascii="Gill Sans MT" w:hAnsi="Gill Sans MT"/>
          <w:b/>
          <w:szCs w:val="24"/>
        </w:rPr>
      </w:pPr>
      <w:r w:rsidRPr="007238AD">
        <w:rPr>
          <w:rFonts w:ascii="Gill Sans MT" w:hAnsi="Gill Sans MT"/>
          <w:b/>
          <w:szCs w:val="24"/>
        </w:rPr>
        <w:t>Increase productivity:</w:t>
      </w:r>
    </w:p>
    <w:p w14:paraId="2AA0D71A" w14:textId="03C8F310" w:rsidR="00030BF6" w:rsidRPr="00383ADC" w:rsidRDefault="00030BF6" w:rsidP="00C8122E">
      <w:pPr>
        <w:pStyle w:val="ListParagraph"/>
        <w:numPr>
          <w:ilvl w:val="0"/>
          <w:numId w:val="8"/>
        </w:numPr>
        <w:rPr>
          <w:rFonts w:ascii="Gill Sans MT" w:hAnsi="Gill Sans MT"/>
          <w:szCs w:val="24"/>
        </w:rPr>
      </w:pPr>
      <w:r w:rsidRPr="00383ADC">
        <w:rPr>
          <w:rFonts w:ascii="Gill Sans MT" w:hAnsi="Gill Sans MT"/>
          <w:szCs w:val="24"/>
        </w:rPr>
        <w:t>the area will have a sufficiently</w:t>
      </w:r>
      <w:r w:rsidR="00304D3C">
        <w:rPr>
          <w:rFonts w:ascii="Gill Sans MT" w:hAnsi="Gill Sans MT"/>
          <w:szCs w:val="24"/>
        </w:rPr>
        <w:t xml:space="preserve"> higher level</w:t>
      </w:r>
      <w:r w:rsidRPr="00383ADC">
        <w:rPr>
          <w:rFonts w:ascii="Gill Sans MT" w:hAnsi="Gill Sans MT"/>
          <w:szCs w:val="24"/>
        </w:rPr>
        <w:t xml:space="preserve"> qualified workforce</w:t>
      </w:r>
    </w:p>
    <w:p w14:paraId="7768B8A3" w14:textId="77777777" w:rsidR="00030BF6" w:rsidRPr="00383ADC" w:rsidRDefault="00030BF6" w:rsidP="00C8122E">
      <w:pPr>
        <w:pStyle w:val="ListParagraph"/>
        <w:numPr>
          <w:ilvl w:val="0"/>
          <w:numId w:val="8"/>
        </w:numPr>
        <w:rPr>
          <w:rFonts w:ascii="Gill Sans MT" w:hAnsi="Gill Sans MT"/>
          <w:szCs w:val="24"/>
        </w:rPr>
      </w:pPr>
      <w:r w:rsidRPr="00383ADC">
        <w:rPr>
          <w:rFonts w:ascii="Gill Sans MT" w:hAnsi="Gill Sans MT"/>
          <w:szCs w:val="24"/>
        </w:rPr>
        <w:t>employers will report fewer skills shortages</w:t>
      </w:r>
    </w:p>
    <w:p w14:paraId="07804E43" w14:textId="77777777" w:rsidR="00030BF6" w:rsidRPr="00383ADC" w:rsidRDefault="00030BF6" w:rsidP="00C8122E">
      <w:pPr>
        <w:pStyle w:val="ListParagraph"/>
        <w:numPr>
          <w:ilvl w:val="0"/>
          <w:numId w:val="8"/>
        </w:numPr>
        <w:rPr>
          <w:rFonts w:ascii="Gill Sans MT" w:hAnsi="Gill Sans MT"/>
          <w:szCs w:val="24"/>
        </w:rPr>
      </w:pPr>
      <w:r w:rsidRPr="00383ADC">
        <w:rPr>
          <w:rFonts w:ascii="Gill Sans MT" w:hAnsi="Gill Sans MT"/>
          <w:szCs w:val="24"/>
        </w:rPr>
        <w:t xml:space="preserve">the area will attract and retain talent and investment </w:t>
      </w:r>
    </w:p>
    <w:p w14:paraId="60471C5B" w14:textId="77777777" w:rsidR="00030BF6" w:rsidRPr="00383ADC" w:rsidRDefault="00030BF6" w:rsidP="007045BD">
      <w:pPr>
        <w:pStyle w:val="ListParagraph"/>
        <w:numPr>
          <w:ilvl w:val="0"/>
          <w:numId w:val="8"/>
        </w:numPr>
        <w:spacing w:after="0" w:line="240" w:lineRule="auto"/>
        <w:ind w:left="1434" w:hanging="357"/>
        <w:rPr>
          <w:rFonts w:ascii="Gill Sans MT" w:hAnsi="Gill Sans MT"/>
          <w:szCs w:val="24"/>
        </w:rPr>
      </w:pPr>
      <w:r w:rsidRPr="00383ADC">
        <w:rPr>
          <w:rFonts w:ascii="Gill Sans MT" w:hAnsi="Gill Sans MT"/>
          <w:szCs w:val="24"/>
        </w:rPr>
        <w:t>there will be a workforce pipeline at graduate level</w:t>
      </w:r>
    </w:p>
    <w:p w14:paraId="10CD9420" w14:textId="01D92A5C" w:rsidR="00AD5ED7" w:rsidRPr="007045BD" w:rsidRDefault="00AD5ED7" w:rsidP="007045BD">
      <w:pPr>
        <w:numPr>
          <w:ilvl w:val="0"/>
          <w:numId w:val="8"/>
        </w:numPr>
        <w:spacing w:after="120" w:line="240" w:lineRule="auto"/>
        <w:ind w:left="1434" w:hanging="357"/>
        <w:contextualSpacing/>
        <w:rPr>
          <w:rFonts w:ascii="Gill Sans MT" w:eastAsia="Calibri" w:hAnsi="Gill Sans MT" w:cs="Times New Roman"/>
          <w:sz w:val="24"/>
          <w:szCs w:val="24"/>
        </w:rPr>
      </w:pPr>
      <w:bookmarkStart w:id="4" w:name="_Hlk514147283"/>
      <w:r w:rsidRPr="007045BD">
        <w:rPr>
          <w:rFonts w:ascii="Gill Sans MT" w:eastAsia="Calibri" w:hAnsi="Gill Sans MT" w:cs="Times New Roman"/>
          <w:sz w:val="24"/>
          <w:szCs w:val="24"/>
        </w:rPr>
        <w:t xml:space="preserve">SWLEP will benefit from increased HE provision including </w:t>
      </w:r>
      <w:r w:rsidR="00304D3C">
        <w:rPr>
          <w:rFonts w:ascii="Gill Sans MT" w:eastAsia="Calibri" w:hAnsi="Gill Sans MT" w:cs="Times New Roman"/>
          <w:sz w:val="24"/>
          <w:szCs w:val="24"/>
        </w:rPr>
        <w:t xml:space="preserve">a </w:t>
      </w:r>
      <w:r w:rsidRPr="007045BD">
        <w:rPr>
          <w:rFonts w:ascii="Gill Sans MT" w:eastAsia="Calibri" w:hAnsi="Gill Sans MT" w:cs="Times New Roman"/>
          <w:sz w:val="24"/>
          <w:szCs w:val="24"/>
        </w:rPr>
        <w:t>multi campus university and growth through the FE sector.</w:t>
      </w:r>
    </w:p>
    <w:bookmarkEnd w:id="4"/>
    <w:p w14:paraId="584A9DCC" w14:textId="77777777" w:rsidR="00030BF6" w:rsidRPr="007045BD" w:rsidRDefault="00030BF6" w:rsidP="00C8122E">
      <w:pPr>
        <w:pStyle w:val="ListParagraph"/>
        <w:numPr>
          <w:ilvl w:val="0"/>
          <w:numId w:val="7"/>
        </w:numPr>
        <w:rPr>
          <w:rFonts w:ascii="Gill Sans MT" w:hAnsi="Gill Sans MT"/>
          <w:b/>
          <w:szCs w:val="24"/>
        </w:rPr>
      </w:pPr>
      <w:r w:rsidRPr="007045BD">
        <w:rPr>
          <w:rFonts w:ascii="Gill Sans MT" w:hAnsi="Gill Sans MT"/>
          <w:b/>
          <w:szCs w:val="24"/>
        </w:rPr>
        <w:t>Raise aspirations and increase social mobility:</w:t>
      </w:r>
    </w:p>
    <w:p w14:paraId="41947B64" w14:textId="5BF52689" w:rsidR="00030BF6" w:rsidRPr="007045BD" w:rsidRDefault="00CC4F5E" w:rsidP="00C8122E">
      <w:pPr>
        <w:pStyle w:val="ListParagraph"/>
        <w:numPr>
          <w:ilvl w:val="0"/>
          <w:numId w:val="9"/>
        </w:numPr>
        <w:ind w:left="1418" w:hanging="284"/>
        <w:rPr>
          <w:rFonts w:ascii="Gill Sans MT" w:hAnsi="Gill Sans MT"/>
          <w:szCs w:val="24"/>
        </w:rPr>
      </w:pPr>
      <w:r>
        <w:rPr>
          <w:rFonts w:ascii="Gill Sans MT" w:hAnsi="Gill Sans MT"/>
          <w:szCs w:val="24"/>
        </w:rPr>
        <w:t>r</w:t>
      </w:r>
      <w:r w:rsidR="00030BF6" w:rsidRPr="007045BD">
        <w:rPr>
          <w:rFonts w:ascii="Gill Sans MT" w:hAnsi="Gill Sans MT"/>
          <w:szCs w:val="24"/>
        </w:rPr>
        <w:t>esidents</w:t>
      </w:r>
      <w:r w:rsidR="00030BF6" w:rsidRPr="00383ADC">
        <w:rPr>
          <w:rFonts w:ascii="Gill Sans MT" w:hAnsi="Gill Sans MT"/>
          <w:szCs w:val="24"/>
        </w:rPr>
        <w:t xml:space="preserve"> </w:t>
      </w:r>
      <w:r w:rsidR="00503927">
        <w:rPr>
          <w:rFonts w:ascii="Gill Sans MT" w:hAnsi="Gill Sans MT"/>
          <w:szCs w:val="24"/>
        </w:rPr>
        <w:t>will be in</w:t>
      </w:r>
      <w:r w:rsidR="00030BF6" w:rsidRPr="00383ADC">
        <w:rPr>
          <w:rFonts w:ascii="Gill Sans MT" w:hAnsi="Gill Sans MT"/>
          <w:szCs w:val="24"/>
        </w:rPr>
        <w:t>spire</w:t>
      </w:r>
      <w:r w:rsidR="00503927">
        <w:rPr>
          <w:rFonts w:ascii="Gill Sans MT" w:hAnsi="Gill Sans MT"/>
          <w:szCs w:val="24"/>
        </w:rPr>
        <w:t>d</w:t>
      </w:r>
      <w:r w:rsidR="00030BF6" w:rsidRPr="00383ADC">
        <w:rPr>
          <w:rFonts w:ascii="Gill Sans MT" w:hAnsi="Gill Sans MT"/>
          <w:szCs w:val="24"/>
        </w:rPr>
        <w:t xml:space="preserve"> </w:t>
      </w:r>
      <w:r w:rsidR="00503927">
        <w:rPr>
          <w:rFonts w:ascii="Gill Sans MT" w:hAnsi="Gill Sans MT"/>
          <w:szCs w:val="24"/>
        </w:rPr>
        <w:t xml:space="preserve">by strong local HE provision </w:t>
      </w:r>
      <w:r w:rsidR="00030BF6" w:rsidRPr="00383ADC">
        <w:rPr>
          <w:rFonts w:ascii="Gill Sans MT" w:hAnsi="Gill Sans MT"/>
          <w:szCs w:val="24"/>
        </w:rPr>
        <w:t>to continue their lea</w:t>
      </w:r>
      <w:r w:rsidR="00030BF6">
        <w:rPr>
          <w:rFonts w:ascii="Gill Sans MT" w:hAnsi="Gill Sans MT"/>
          <w:szCs w:val="24"/>
        </w:rPr>
        <w:t xml:space="preserve">rning journey </w:t>
      </w:r>
      <w:r w:rsidR="00030BF6" w:rsidRPr="007045BD">
        <w:rPr>
          <w:rFonts w:ascii="Gill Sans MT" w:hAnsi="Gill Sans MT"/>
          <w:szCs w:val="24"/>
        </w:rPr>
        <w:t xml:space="preserve">through to </w:t>
      </w:r>
      <w:r w:rsidR="00503927" w:rsidRPr="007045BD">
        <w:rPr>
          <w:rFonts w:ascii="Gill Sans MT" w:hAnsi="Gill Sans MT"/>
          <w:szCs w:val="24"/>
        </w:rPr>
        <w:t xml:space="preserve">a higher level </w:t>
      </w:r>
    </w:p>
    <w:p w14:paraId="784E94D3" w14:textId="66D44F27" w:rsidR="00030BF6" w:rsidRPr="00383ADC" w:rsidRDefault="00CC4F5E" w:rsidP="00F14FF4">
      <w:pPr>
        <w:pStyle w:val="ListParagraph"/>
        <w:numPr>
          <w:ilvl w:val="0"/>
          <w:numId w:val="9"/>
        </w:numPr>
        <w:ind w:left="1418" w:hanging="284"/>
        <w:rPr>
          <w:rFonts w:ascii="Gill Sans MT" w:hAnsi="Gill Sans MT"/>
          <w:szCs w:val="24"/>
        </w:rPr>
      </w:pPr>
      <w:r>
        <w:rPr>
          <w:rFonts w:ascii="Gill Sans MT" w:hAnsi="Gill Sans MT"/>
          <w:szCs w:val="24"/>
        </w:rPr>
        <w:t>h</w:t>
      </w:r>
      <w:r w:rsidR="00030BF6" w:rsidRPr="00383ADC">
        <w:rPr>
          <w:rFonts w:ascii="Gill Sans MT" w:hAnsi="Gill Sans MT"/>
          <w:szCs w:val="24"/>
        </w:rPr>
        <w:t>igher education is accessible i.e. flexible, affordable and proximal</w:t>
      </w:r>
    </w:p>
    <w:p w14:paraId="79B05943" w14:textId="79ED6EE5" w:rsidR="00030BF6" w:rsidRPr="00383ADC" w:rsidRDefault="00CC4F5E" w:rsidP="00C8122E">
      <w:pPr>
        <w:pStyle w:val="ListParagraph"/>
        <w:numPr>
          <w:ilvl w:val="0"/>
          <w:numId w:val="9"/>
        </w:numPr>
        <w:ind w:left="1418" w:hanging="284"/>
        <w:rPr>
          <w:rFonts w:ascii="Gill Sans MT" w:hAnsi="Gill Sans MT"/>
          <w:szCs w:val="24"/>
        </w:rPr>
      </w:pPr>
      <w:r>
        <w:rPr>
          <w:rFonts w:ascii="Gill Sans MT" w:hAnsi="Gill Sans MT"/>
          <w:szCs w:val="24"/>
        </w:rPr>
        <w:t>r</w:t>
      </w:r>
      <w:r w:rsidR="00030BF6" w:rsidRPr="00383ADC">
        <w:rPr>
          <w:rFonts w:ascii="Gill Sans MT" w:hAnsi="Gill Sans MT"/>
          <w:szCs w:val="24"/>
        </w:rPr>
        <w:t>esidents can relate the benefits of pursuing higher education to labour market opportunities, particularly in relation to STEM</w:t>
      </w:r>
    </w:p>
    <w:p w14:paraId="7D5D4DDB" w14:textId="24C43E54" w:rsidR="00030BF6" w:rsidRPr="00383ADC" w:rsidRDefault="00CC4F5E" w:rsidP="00C8122E">
      <w:pPr>
        <w:pStyle w:val="ListParagraph"/>
        <w:numPr>
          <w:ilvl w:val="0"/>
          <w:numId w:val="9"/>
        </w:numPr>
        <w:ind w:left="1418" w:hanging="284"/>
        <w:rPr>
          <w:rFonts w:ascii="Gill Sans MT" w:hAnsi="Gill Sans MT"/>
          <w:szCs w:val="24"/>
        </w:rPr>
      </w:pPr>
      <w:r>
        <w:rPr>
          <w:rFonts w:ascii="Gill Sans MT" w:hAnsi="Gill Sans MT"/>
          <w:szCs w:val="24"/>
        </w:rPr>
        <w:t>t</w:t>
      </w:r>
      <w:r w:rsidR="00030BF6" w:rsidRPr="00383ADC">
        <w:rPr>
          <w:rFonts w:ascii="Gill Sans MT" w:hAnsi="Gill Sans MT"/>
          <w:szCs w:val="24"/>
        </w:rPr>
        <w:t xml:space="preserve">he route to higher education is navigable and seen to be achievable </w:t>
      </w:r>
    </w:p>
    <w:p w14:paraId="0A7C71C3" w14:textId="1B4FBFBC" w:rsidR="00030BF6" w:rsidRPr="00030BF6" w:rsidRDefault="00030BF6" w:rsidP="00030BF6">
      <w:pPr>
        <w:rPr>
          <w:rFonts w:ascii="Gill Sans MT" w:hAnsi="Gill Sans MT"/>
          <w:sz w:val="24"/>
          <w:szCs w:val="24"/>
        </w:rPr>
      </w:pPr>
      <w:r w:rsidRPr="00030BF6">
        <w:rPr>
          <w:rFonts w:ascii="Gill Sans MT" w:hAnsi="Gill Sans MT"/>
          <w:sz w:val="24"/>
          <w:szCs w:val="24"/>
        </w:rPr>
        <w:t>These aims will be met through the following high-level actions</w:t>
      </w:r>
      <w:r>
        <w:rPr>
          <w:rFonts w:ascii="Gill Sans MT" w:hAnsi="Gill Sans MT"/>
          <w:sz w:val="24"/>
          <w:szCs w:val="24"/>
        </w:rPr>
        <w:t>:</w:t>
      </w:r>
    </w:p>
    <w:p w14:paraId="63250B4C" w14:textId="1797EF2A" w:rsidR="00030BF6" w:rsidRPr="007045BD" w:rsidRDefault="00CC4F5E" w:rsidP="00C8122E">
      <w:pPr>
        <w:pStyle w:val="ListParagraph"/>
        <w:numPr>
          <w:ilvl w:val="0"/>
          <w:numId w:val="38"/>
        </w:numPr>
        <w:spacing w:before="0" w:after="160" w:line="259" w:lineRule="auto"/>
        <w:ind w:left="1418" w:hanging="284"/>
        <w:rPr>
          <w:rFonts w:ascii="Gill Sans MT" w:hAnsi="Gill Sans MT"/>
        </w:rPr>
      </w:pPr>
      <w:r>
        <w:rPr>
          <w:rFonts w:ascii="Gill Sans MT" w:hAnsi="Gill Sans MT"/>
        </w:rPr>
        <w:t>g</w:t>
      </w:r>
      <w:r w:rsidR="00030BF6" w:rsidRPr="007045BD">
        <w:rPr>
          <w:rFonts w:ascii="Gill Sans MT" w:hAnsi="Gill Sans MT"/>
        </w:rPr>
        <w:t>row and promote HE provision with</w:t>
      </w:r>
      <w:r w:rsidR="003414D6">
        <w:rPr>
          <w:rFonts w:ascii="Gill Sans MT" w:hAnsi="Gill Sans MT"/>
        </w:rPr>
        <w:t>in</w:t>
      </w:r>
      <w:r w:rsidR="00030BF6" w:rsidRPr="007045BD">
        <w:rPr>
          <w:rFonts w:ascii="Gill Sans MT" w:hAnsi="Gill Sans MT"/>
        </w:rPr>
        <w:t xml:space="preserve"> the area</w:t>
      </w:r>
      <w:r w:rsidR="007C6664" w:rsidRPr="007045BD">
        <w:rPr>
          <w:rFonts w:ascii="Gill Sans MT" w:hAnsi="Gill Sans MT"/>
        </w:rPr>
        <w:t xml:space="preserve"> including developing a multi campus university</w:t>
      </w:r>
    </w:p>
    <w:p w14:paraId="1F2F4B10" w14:textId="3ABEDF25" w:rsidR="00030BF6" w:rsidRDefault="00CC4F5E" w:rsidP="00C8122E">
      <w:pPr>
        <w:pStyle w:val="ListParagraph"/>
        <w:numPr>
          <w:ilvl w:val="0"/>
          <w:numId w:val="38"/>
        </w:numPr>
        <w:spacing w:before="0" w:after="160" w:line="259" w:lineRule="auto"/>
        <w:ind w:left="1418" w:hanging="284"/>
        <w:rPr>
          <w:rFonts w:ascii="Gill Sans MT" w:hAnsi="Gill Sans MT"/>
        </w:rPr>
      </w:pPr>
      <w:r>
        <w:rPr>
          <w:rFonts w:ascii="Gill Sans MT" w:hAnsi="Gill Sans MT"/>
        </w:rPr>
        <w:t>e</w:t>
      </w:r>
      <w:r w:rsidR="00030BF6">
        <w:rPr>
          <w:rFonts w:ascii="Gill Sans MT" w:hAnsi="Gill Sans MT"/>
        </w:rPr>
        <w:t xml:space="preserve">nsure </w:t>
      </w:r>
      <w:r w:rsidR="008A087E">
        <w:rPr>
          <w:rFonts w:ascii="Gill Sans MT" w:hAnsi="Gill Sans MT"/>
        </w:rPr>
        <w:t xml:space="preserve">the strategy </w:t>
      </w:r>
      <w:r w:rsidR="00030BF6">
        <w:rPr>
          <w:rFonts w:ascii="Gill Sans MT" w:hAnsi="Gill Sans MT"/>
        </w:rPr>
        <w:t>link</w:t>
      </w:r>
      <w:r w:rsidR="008A087E">
        <w:rPr>
          <w:rFonts w:ascii="Gill Sans MT" w:hAnsi="Gill Sans MT"/>
        </w:rPr>
        <w:t>s</w:t>
      </w:r>
      <w:r w:rsidR="00030BF6">
        <w:rPr>
          <w:rFonts w:ascii="Gill Sans MT" w:hAnsi="Gill Sans MT"/>
        </w:rPr>
        <w:t xml:space="preserve"> to </w:t>
      </w:r>
      <w:r w:rsidR="008A087E">
        <w:rPr>
          <w:rFonts w:ascii="Gill Sans MT" w:hAnsi="Gill Sans MT"/>
        </w:rPr>
        <w:t>the emerging local industrial strategy and future research and investment opportunities</w:t>
      </w:r>
    </w:p>
    <w:p w14:paraId="09FB92DA" w14:textId="478373D2" w:rsidR="00030BF6" w:rsidRDefault="00CC4F5E" w:rsidP="00C8122E">
      <w:pPr>
        <w:pStyle w:val="ListParagraph"/>
        <w:numPr>
          <w:ilvl w:val="0"/>
          <w:numId w:val="38"/>
        </w:numPr>
        <w:spacing w:before="0" w:after="160" w:line="259" w:lineRule="auto"/>
        <w:ind w:left="1418" w:hanging="284"/>
        <w:rPr>
          <w:rFonts w:ascii="Gill Sans MT" w:hAnsi="Gill Sans MT"/>
        </w:rPr>
      </w:pPr>
      <w:r>
        <w:rPr>
          <w:rFonts w:ascii="Gill Sans MT" w:hAnsi="Gill Sans MT"/>
        </w:rPr>
        <w:t>p</w:t>
      </w:r>
      <w:r w:rsidR="00030BF6">
        <w:rPr>
          <w:rFonts w:ascii="Gill Sans MT" w:hAnsi="Gill Sans MT"/>
        </w:rPr>
        <w:t>romot</w:t>
      </w:r>
      <w:r w:rsidR="00130FA4">
        <w:rPr>
          <w:rFonts w:ascii="Gill Sans MT" w:hAnsi="Gill Sans MT"/>
        </w:rPr>
        <w:t>e</w:t>
      </w:r>
      <w:r w:rsidR="00030BF6">
        <w:rPr>
          <w:rFonts w:ascii="Gill Sans MT" w:hAnsi="Gill Sans MT"/>
        </w:rPr>
        <w:t xml:space="preserve"> SWLEP as a great place to live, work and study</w:t>
      </w:r>
    </w:p>
    <w:p w14:paraId="30564DA7" w14:textId="0C124892" w:rsidR="008A087E" w:rsidRDefault="00CC4F5E" w:rsidP="00C8122E">
      <w:pPr>
        <w:pStyle w:val="ListParagraph"/>
        <w:numPr>
          <w:ilvl w:val="0"/>
          <w:numId w:val="38"/>
        </w:numPr>
        <w:spacing w:before="0" w:after="160" w:line="259" w:lineRule="auto"/>
        <w:ind w:left="1418" w:hanging="284"/>
        <w:rPr>
          <w:rFonts w:ascii="Gill Sans MT" w:hAnsi="Gill Sans MT"/>
        </w:rPr>
      </w:pPr>
      <w:r>
        <w:rPr>
          <w:rFonts w:ascii="Gill Sans MT" w:hAnsi="Gill Sans MT"/>
        </w:rPr>
        <w:t>d</w:t>
      </w:r>
      <w:r w:rsidR="00030BF6">
        <w:rPr>
          <w:rFonts w:ascii="Gill Sans MT" w:hAnsi="Gill Sans MT"/>
        </w:rPr>
        <w:t>evelop ou</w:t>
      </w:r>
      <w:r w:rsidR="008A087E">
        <w:rPr>
          <w:rFonts w:ascii="Gill Sans MT" w:hAnsi="Gill Sans MT"/>
        </w:rPr>
        <w:t>r</w:t>
      </w:r>
      <w:r w:rsidR="00030BF6">
        <w:rPr>
          <w:rFonts w:ascii="Gill Sans MT" w:hAnsi="Gill Sans MT"/>
        </w:rPr>
        <w:t xml:space="preserve"> approach to an employer led skills infrastructure, reflecting the national and local industrial strategies</w:t>
      </w:r>
    </w:p>
    <w:p w14:paraId="51731556" w14:textId="4B52F84E" w:rsidR="008A087E" w:rsidRDefault="00CC4F5E" w:rsidP="00C8122E">
      <w:pPr>
        <w:pStyle w:val="ListParagraph"/>
        <w:numPr>
          <w:ilvl w:val="0"/>
          <w:numId w:val="38"/>
        </w:numPr>
        <w:spacing w:before="0" w:after="160" w:line="259" w:lineRule="auto"/>
        <w:ind w:left="1418" w:hanging="284"/>
        <w:rPr>
          <w:rFonts w:ascii="Gill Sans MT" w:hAnsi="Gill Sans MT"/>
        </w:rPr>
      </w:pPr>
      <w:r>
        <w:rPr>
          <w:rFonts w:ascii="Gill Sans MT" w:hAnsi="Gill Sans MT"/>
        </w:rPr>
        <w:t>i</w:t>
      </w:r>
      <w:r w:rsidR="008A087E">
        <w:rPr>
          <w:rFonts w:ascii="Gill Sans MT" w:hAnsi="Gill Sans MT"/>
        </w:rPr>
        <w:t>mprove educational attainment and progression to higher education</w:t>
      </w:r>
      <w:r w:rsidR="003414D6">
        <w:rPr>
          <w:rFonts w:ascii="Gill Sans MT" w:hAnsi="Gill Sans MT"/>
        </w:rPr>
        <w:t>.</w:t>
      </w:r>
    </w:p>
    <w:p w14:paraId="133D5964" w14:textId="7A3DECF3" w:rsidR="00030BF6" w:rsidRPr="00383ADC" w:rsidRDefault="00030BF6" w:rsidP="008A087E">
      <w:pPr>
        <w:pStyle w:val="ListParagraph"/>
        <w:numPr>
          <w:ilvl w:val="0"/>
          <w:numId w:val="0"/>
        </w:numPr>
        <w:spacing w:before="0" w:after="160" w:line="259" w:lineRule="auto"/>
        <w:ind w:left="1418"/>
        <w:rPr>
          <w:rFonts w:ascii="Gill Sans MT" w:hAnsi="Gill Sans MT"/>
        </w:rPr>
      </w:pPr>
    </w:p>
    <w:p w14:paraId="339AFA8A" w14:textId="77777777" w:rsidR="00030BF6" w:rsidRPr="00030BF6" w:rsidRDefault="00030BF6" w:rsidP="00030BF6">
      <w:pPr>
        <w:rPr>
          <w:rFonts w:ascii="Gill Sans MT" w:hAnsi="Gill Sans MT"/>
          <w:sz w:val="24"/>
          <w:szCs w:val="24"/>
        </w:rPr>
      </w:pPr>
    </w:p>
    <w:p w14:paraId="5BE4297C" w14:textId="77777777" w:rsidR="00F87E00" w:rsidRPr="00F87E00" w:rsidRDefault="00F87E00" w:rsidP="00F87E00">
      <w:pPr>
        <w:rPr>
          <w:rFonts w:ascii="Gill Sans MT" w:hAnsi="Gill Sans MT"/>
          <w:sz w:val="24"/>
          <w:szCs w:val="24"/>
        </w:rPr>
      </w:pPr>
    </w:p>
    <w:p w14:paraId="48252174" w14:textId="3CA62F4C" w:rsidR="00AD7A87" w:rsidRDefault="00AD7A87" w:rsidP="00AD7A87">
      <w:pPr>
        <w:pStyle w:val="Heading1"/>
        <w:numPr>
          <w:ilvl w:val="0"/>
          <w:numId w:val="3"/>
        </w:numPr>
        <w:rPr>
          <w:rFonts w:ascii="Gill Sans MT" w:hAnsi="Gill Sans MT"/>
          <w:color w:val="5B9BD5" w:themeColor="accent1"/>
          <w:sz w:val="36"/>
          <w:szCs w:val="36"/>
        </w:rPr>
      </w:pPr>
      <w:bookmarkStart w:id="5" w:name="_Toc514157563"/>
      <w:r w:rsidRPr="00195105">
        <w:rPr>
          <w:rFonts w:ascii="Gill Sans MT" w:hAnsi="Gill Sans MT"/>
          <w:color w:val="5B9BD5" w:themeColor="accent1"/>
          <w:sz w:val="36"/>
          <w:szCs w:val="36"/>
        </w:rPr>
        <w:lastRenderedPageBreak/>
        <w:t>What do we want to achieve?</w:t>
      </w:r>
      <w:bookmarkEnd w:id="5"/>
    </w:p>
    <w:p w14:paraId="5331B0D0" w14:textId="37AB32FD" w:rsidR="00AD7A87" w:rsidRDefault="00AD7A87" w:rsidP="00A91189">
      <w:pPr>
        <w:pStyle w:val="Heading2"/>
        <w:numPr>
          <w:ilvl w:val="1"/>
          <w:numId w:val="3"/>
        </w:numPr>
        <w:ind w:left="851" w:hanging="491"/>
        <w:rPr>
          <w:rFonts w:ascii="Gill Sans MT" w:hAnsi="Gill Sans MT"/>
          <w:color w:val="99CC00"/>
          <w:sz w:val="28"/>
          <w:szCs w:val="28"/>
        </w:rPr>
      </w:pPr>
      <w:bookmarkStart w:id="6" w:name="_Toc514157564"/>
      <w:r w:rsidRPr="006773F1">
        <w:rPr>
          <w:rFonts w:ascii="Gill Sans MT" w:hAnsi="Gill Sans MT"/>
          <w:color w:val="99CC00"/>
          <w:sz w:val="28"/>
          <w:szCs w:val="28"/>
        </w:rPr>
        <w:t>Strategy Vision</w:t>
      </w:r>
      <w:bookmarkEnd w:id="6"/>
    </w:p>
    <w:p w14:paraId="3458EC7C" w14:textId="3ED0A8B2" w:rsidR="00AD7A87" w:rsidRPr="009E05F0" w:rsidRDefault="00AD7A87" w:rsidP="00AD7A87">
      <w:pPr>
        <w:spacing w:before="120" w:after="120" w:line="264" w:lineRule="auto"/>
        <w:ind w:left="360"/>
        <w:contextualSpacing/>
        <w:rPr>
          <w:rFonts w:ascii="Gill Sans MT" w:eastAsia="Calibri" w:hAnsi="Gill Sans MT" w:cs="Times New Roman"/>
          <w:b/>
          <w:bCs/>
          <w:sz w:val="24"/>
        </w:rPr>
      </w:pPr>
      <w:r w:rsidRPr="009E05F0">
        <w:rPr>
          <w:rFonts w:ascii="Gill Sans MT" w:eastAsia="Calibri" w:hAnsi="Gill Sans MT" w:cs="Times New Roman"/>
          <w:b/>
          <w:bCs/>
          <w:sz w:val="24"/>
        </w:rPr>
        <w:t xml:space="preserve">By 2028, Swindon and Wiltshire will meet </w:t>
      </w:r>
      <w:r>
        <w:rPr>
          <w:rFonts w:ascii="Gill Sans MT" w:eastAsia="Calibri" w:hAnsi="Gill Sans MT" w:cs="Times New Roman"/>
          <w:b/>
          <w:bCs/>
          <w:sz w:val="24"/>
        </w:rPr>
        <w:t xml:space="preserve">employer </w:t>
      </w:r>
      <w:r w:rsidRPr="009E05F0">
        <w:rPr>
          <w:rFonts w:ascii="Gill Sans MT" w:eastAsia="Calibri" w:hAnsi="Gill Sans MT" w:cs="Times New Roman"/>
          <w:b/>
          <w:bCs/>
          <w:sz w:val="24"/>
        </w:rPr>
        <w:t>demand for higher level skills through targeted provision and enabling opportunities for all residents to access higher education</w:t>
      </w:r>
      <w:r>
        <w:rPr>
          <w:rFonts w:ascii="Gill Sans MT" w:eastAsia="Calibri" w:hAnsi="Gill Sans MT" w:cs="Times New Roman"/>
          <w:b/>
          <w:bCs/>
          <w:sz w:val="24"/>
        </w:rPr>
        <w:t xml:space="preserve"> with clear pathways</w:t>
      </w:r>
      <w:r w:rsidRPr="009E05F0">
        <w:rPr>
          <w:rFonts w:ascii="Gill Sans MT" w:eastAsia="Calibri" w:hAnsi="Gill Sans MT" w:cs="Times New Roman"/>
          <w:b/>
          <w:bCs/>
          <w:sz w:val="24"/>
        </w:rPr>
        <w:t xml:space="preserve">.   The benefits </w:t>
      </w:r>
      <w:r w:rsidR="00835701">
        <w:rPr>
          <w:rFonts w:ascii="Gill Sans MT" w:eastAsia="Calibri" w:hAnsi="Gill Sans MT" w:cs="Times New Roman"/>
          <w:b/>
          <w:bCs/>
          <w:sz w:val="24"/>
        </w:rPr>
        <w:t>of</w:t>
      </w:r>
      <w:r w:rsidRPr="009E05F0">
        <w:rPr>
          <w:rFonts w:ascii="Gill Sans MT" w:eastAsia="Calibri" w:hAnsi="Gill Sans MT" w:cs="Times New Roman"/>
          <w:b/>
          <w:bCs/>
          <w:sz w:val="24"/>
        </w:rPr>
        <w:t xml:space="preserve"> studying and working in the area will be</w:t>
      </w:r>
      <w:r w:rsidR="004C5563">
        <w:rPr>
          <w:rFonts w:ascii="Gill Sans MT" w:eastAsia="Calibri" w:hAnsi="Gill Sans MT" w:cs="Times New Roman"/>
          <w:b/>
          <w:bCs/>
          <w:sz w:val="24"/>
        </w:rPr>
        <w:t xml:space="preserve"> clearly outlined and a strong u</w:t>
      </w:r>
      <w:r w:rsidRPr="009E05F0">
        <w:rPr>
          <w:rFonts w:ascii="Gill Sans MT" w:eastAsia="Calibri" w:hAnsi="Gill Sans MT" w:cs="Times New Roman"/>
          <w:b/>
          <w:bCs/>
          <w:sz w:val="24"/>
        </w:rPr>
        <w:t xml:space="preserve">niversity presence will attract students from outside the area and provide wider economic benefits.   There will be enough skilled workers to fill job vacancies, making the area attractive to investors, retaining local talent and improving both productivity and social mobility. </w:t>
      </w:r>
    </w:p>
    <w:p w14:paraId="5275317B" w14:textId="77777777" w:rsidR="00AD7A87" w:rsidRPr="00454865" w:rsidRDefault="00AD7A87" w:rsidP="00F14FF4">
      <w:pPr>
        <w:pStyle w:val="Heading2"/>
        <w:numPr>
          <w:ilvl w:val="1"/>
          <w:numId w:val="3"/>
        </w:numPr>
        <w:ind w:left="851" w:hanging="491"/>
        <w:rPr>
          <w:rFonts w:ascii="Gill Sans MT" w:hAnsi="Gill Sans MT"/>
          <w:color w:val="99CC00"/>
          <w:sz w:val="28"/>
          <w:szCs w:val="28"/>
        </w:rPr>
      </w:pPr>
      <w:bookmarkStart w:id="7" w:name="_Toc514157565"/>
      <w:r>
        <w:rPr>
          <w:rFonts w:ascii="Gill Sans MT" w:hAnsi="Gill Sans MT"/>
          <w:color w:val="99CC00"/>
          <w:sz w:val="28"/>
          <w:szCs w:val="28"/>
        </w:rPr>
        <w:t>Strategy Aims</w:t>
      </w:r>
      <w:bookmarkEnd w:id="7"/>
    </w:p>
    <w:p w14:paraId="74F80CC1" w14:textId="77777777" w:rsidR="00AD7A87" w:rsidRPr="00AD7A87" w:rsidRDefault="00AD7A87" w:rsidP="003C41CD">
      <w:pPr>
        <w:spacing w:before="120" w:after="120" w:line="264" w:lineRule="auto"/>
        <w:ind w:left="360"/>
        <w:contextualSpacing/>
        <w:rPr>
          <w:rFonts w:ascii="Gill Sans MT" w:hAnsi="Gill Sans MT"/>
          <w:sz w:val="24"/>
          <w:szCs w:val="24"/>
        </w:rPr>
      </w:pPr>
      <w:r w:rsidRPr="00AD7A87">
        <w:rPr>
          <w:rFonts w:ascii="Gill Sans MT" w:hAnsi="Gill Sans MT"/>
          <w:sz w:val="24"/>
          <w:szCs w:val="24"/>
        </w:rPr>
        <w:t>The aims of the strategy are to have sufficient and appropriate HE provision that will:</w:t>
      </w:r>
    </w:p>
    <w:p w14:paraId="6B0E367B" w14:textId="5B14226F" w:rsidR="00AD7A87" w:rsidRPr="00130FA4" w:rsidRDefault="00AD7A87" w:rsidP="00C8122E">
      <w:pPr>
        <w:pStyle w:val="ListParagraph"/>
        <w:numPr>
          <w:ilvl w:val="0"/>
          <w:numId w:val="41"/>
        </w:numPr>
        <w:rPr>
          <w:rFonts w:ascii="Gill Sans MT" w:hAnsi="Gill Sans MT"/>
          <w:b/>
          <w:szCs w:val="24"/>
        </w:rPr>
      </w:pPr>
      <w:bookmarkStart w:id="8" w:name="_Hlk513016843"/>
      <w:r w:rsidRPr="00130FA4">
        <w:rPr>
          <w:rFonts w:ascii="Gill Sans MT" w:hAnsi="Gill Sans MT"/>
          <w:b/>
          <w:szCs w:val="24"/>
        </w:rPr>
        <w:t>Increase productivity:</w:t>
      </w:r>
    </w:p>
    <w:p w14:paraId="1B4CFBF4" w14:textId="1853F979" w:rsidR="00AD7A87" w:rsidRPr="00AD7A87" w:rsidRDefault="001F52A0" w:rsidP="00C8122E">
      <w:pPr>
        <w:pStyle w:val="ListParagraph"/>
        <w:numPr>
          <w:ilvl w:val="0"/>
          <w:numId w:val="8"/>
        </w:numPr>
        <w:rPr>
          <w:rFonts w:ascii="Gill Sans MT" w:hAnsi="Gill Sans MT"/>
          <w:szCs w:val="24"/>
        </w:rPr>
      </w:pPr>
      <w:r>
        <w:rPr>
          <w:rFonts w:ascii="Gill Sans MT" w:hAnsi="Gill Sans MT"/>
          <w:szCs w:val="24"/>
        </w:rPr>
        <w:t>t</w:t>
      </w:r>
      <w:r w:rsidR="00AD7A87" w:rsidRPr="00AD7A87">
        <w:rPr>
          <w:rFonts w:ascii="Gill Sans MT" w:hAnsi="Gill Sans MT"/>
          <w:szCs w:val="24"/>
        </w:rPr>
        <w:t>he</w:t>
      </w:r>
      <w:r w:rsidR="00753A06">
        <w:rPr>
          <w:rFonts w:ascii="Gill Sans MT" w:hAnsi="Gill Sans MT"/>
          <w:szCs w:val="24"/>
        </w:rPr>
        <w:t xml:space="preserve"> area will have a sufficiently</w:t>
      </w:r>
      <w:r w:rsidR="00AD7A87" w:rsidRPr="00AD7A87">
        <w:rPr>
          <w:rFonts w:ascii="Gill Sans MT" w:hAnsi="Gill Sans MT"/>
          <w:szCs w:val="24"/>
        </w:rPr>
        <w:t xml:space="preserve"> </w:t>
      </w:r>
      <w:r w:rsidR="00CC4F5E">
        <w:rPr>
          <w:rFonts w:ascii="Gill Sans MT" w:hAnsi="Gill Sans MT"/>
          <w:szCs w:val="24"/>
        </w:rPr>
        <w:t>higher level</w:t>
      </w:r>
      <w:r w:rsidR="00CC4F5E" w:rsidRPr="00AD7A87">
        <w:rPr>
          <w:rFonts w:ascii="Gill Sans MT" w:hAnsi="Gill Sans MT"/>
          <w:szCs w:val="24"/>
        </w:rPr>
        <w:t xml:space="preserve"> </w:t>
      </w:r>
      <w:r w:rsidR="00AD7A87" w:rsidRPr="00AD7A87">
        <w:rPr>
          <w:rFonts w:ascii="Gill Sans MT" w:hAnsi="Gill Sans MT"/>
          <w:szCs w:val="24"/>
        </w:rPr>
        <w:t>qualified workforce</w:t>
      </w:r>
      <w:r w:rsidR="00753A06">
        <w:rPr>
          <w:rFonts w:ascii="Gill Sans MT" w:hAnsi="Gill Sans MT"/>
          <w:szCs w:val="24"/>
        </w:rPr>
        <w:t xml:space="preserve">  </w:t>
      </w:r>
    </w:p>
    <w:p w14:paraId="736A8F70" w14:textId="3819BD28" w:rsidR="00AD7A87" w:rsidRPr="00AD7A87" w:rsidRDefault="001F52A0" w:rsidP="00C8122E">
      <w:pPr>
        <w:pStyle w:val="ListParagraph"/>
        <w:numPr>
          <w:ilvl w:val="0"/>
          <w:numId w:val="8"/>
        </w:numPr>
        <w:rPr>
          <w:rFonts w:ascii="Gill Sans MT" w:hAnsi="Gill Sans MT"/>
          <w:szCs w:val="24"/>
        </w:rPr>
      </w:pPr>
      <w:r>
        <w:rPr>
          <w:rFonts w:ascii="Gill Sans MT" w:hAnsi="Gill Sans MT"/>
          <w:szCs w:val="24"/>
        </w:rPr>
        <w:t>e</w:t>
      </w:r>
      <w:r w:rsidR="00AD7A87" w:rsidRPr="00AD7A87">
        <w:rPr>
          <w:rFonts w:ascii="Gill Sans MT" w:hAnsi="Gill Sans MT"/>
          <w:szCs w:val="24"/>
        </w:rPr>
        <w:t>mployers will report fewer skills shortages</w:t>
      </w:r>
    </w:p>
    <w:p w14:paraId="5A0DA6AF" w14:textId="77777777" w:rsidR="00AD7A87" w:rsidRPr="00AD7A87" w:rsidRDefault="00AD7A87" w:rsidP="00C8122E">
      <w:pPr>
        <w:pStyle w:val="ListParagraph"/>
        <w:numPr>
          <w:ilvl w:val="0"/>
          <w:numId w:val="8"/>
        </w:numPr>
        <w:rPr>
          <w:rFonts w:ascii="Gill Sans MT" w:hAnsi="Gill Sans MT"/>
          <w:szCs w:val="24"/>
        </w:rPr>
      </w:pPr>
      <w:r w:rsidRPr="00AD7A87">
        <w:rPr>
          <w:rFonts w:ascii="Gill Sans MT" w:hAnsi="Gill Sans MT"/>
          <w:szCs w:val="24"/>
        </w:rPr>
        <w:t xml:space="preserve">the area will attract and retain talent and investment </w:t>
      </w:r>
    </w:p>
    <w:p w14:paraId="58C07019" w14:textId="77777777" w:rsidR="00AD7A87" w:rsidRPr="00AD7A87" w:rsidRDefault="00AD7A87" w:rsidP="007045BD">
      <w:pPr>
        <w:pStyle w:val="ListParagraph"/>
        <w:numPr>
          <w:ilvl w:val="0"/>
          <w:numId w:val="8"/>
        </w:numPr>
        <w:spacing w:after="0" w:line="240" w:lineRule="auto"/>
        <w:ind w:left="1434" w:hanging="357"/>
        <w:rPr>
          <w:rFonts w:ascii="Gill Sans MT" w:hAnsi="Gill Sans MT"/>
          <w:szCs w:val="24"/>
        </w:rPr>
      </w:pPr>
      <w:r w:rsidRPr="00AD7A87">
        <w:rPr>
          <w:rFonts w:ascii="Gill Sans MT" w:hAnsi="Gill Sans MT"/>
          <w:szCs w:val="24"/>
        </w:rPr>
        <w:t>there will be a workforce pipeline at graduate level</w:t>
      </w:r>
    </w:p>
    <w:p w14:paraId="661D2AEF" w14:textId="25EE111F" w:rsidR="00AD5ED7" w:rsidRPr="007045BD" w:rsidRDefault="00AD5ED7" w:rsidP="00F14FF4">
      <w:pPr>
        <w:numPr>
          <w:ilvl w:val="0"/>
          <w:numId w:val="8"/>
        </w:numPr>
        <w:spacing w:after="0" w:line="240" w:lineRule="auto"/>
        <w:ind w:left="1434" w:hanging="357"/>
        <w:contextualSpacing/>
        <w:rPr>
          <w:rFonts w:ascii="Gill Sans MT" w:eastAsia="Calibri" w:hAnsi="Gill Sans MT" w:cs="Times New Roman"/>
          <w:sz w:val="24"/>
          <w:szCs w:val="24"/>
        </w:rPr>
      </w:pPr>
      <w:r w:rsidRPr="007045BD">
        <w:rPr>
          <w:rFonts w:ascii="Gill Sans MT" w:eastAsia="Calibri" w:hAnsi="Gill Sans MT" w:cs="Times New Roman"/>
          <w:sz w:val="24"/>
          <w:szCs w:val="24"/>
        </w:rPr>
        <w:t xml:space="preserve">SWLEP will benefit from increased HE provision including </w:t>
      </w:r>
      <w:r w:rsidR="00753A06" w:rsidRPr="007045BD">
        <w:rPr>
          <w:rFonts w:ascii="Gill Sans MT" w:eastAsia="Calibri" w:hAnsi="Gill Sans MT" w:cs="Times New Roman"/>
          <w:sz w:val="24"/>
          <w:szCs w:val="24"/>
        </w:rPr>
        <w:t xml:space="preserve">a </w:t>
      </w:r>
      <w:r w:rsidRPr="007045BD">
        <w:rPr>
          <w:rFonts w:ascii="Gill Sans MT" w:eastAsia="Calibri" w:hAnsi="Gill Sans MT" w:cs="Times New Roman"/>
          <w:sz w:val="24"/>
          <w:szCs w:val="24"/>
        </w:rPr>
        <w:t>multi campus university and growth through the FE sector.</w:t>
      </w:r>
    </w:p>
    <w:p w14:paraId="3ACB5DAC" w14:textId="77777777" w:rsidR="00AD7A87" w:rsidRPr="00AD7A87" w:rsidRDefault="00AD7A87" w:rsidP="00AD7A87">
      <w:pPr>
        <w:pStyle w:val="ListParagraph"/>
        <w:numPr>
          <w:ilvl w:val="0"/>
          <w:numId w:val="0"/>
        </w:numPr>
        <w:ind w:left="1440"/>
        <w:rPr>
          <w:rFonts w:ascii="Gill Sans MT" w:hAnsi="Gill Sans MT"/>
          <w:szCs w:val="24"/>
        </w:rPr>
      </w:pPr>
    </w:p>
    <w:p w14:paraId="26D55A6A" w14:textId="342467F9" w:rsidR="00AD7A87" w:rsidRPr="00130FA4" w:rsidRDefault="00AD7A87" w:rsidP="00F14FF4">
      <w:pPr>
        <w:pStyle w:val="ListParagraph"/>
        <w:numPr>
          <w:ilvl w:val="0"/>
          <w:numId w:val="41"/>
        </w:numPr>
        <w:spacing w:before="0"/>
        <w:rPr>
          <w:rFonts w:ascii="Gill Sans MT" w:hAnsi="Gill Sans MT"/>
          <w:b/>
          <w:szCs w:val="24"/>
        </w:rPr>
      </w:pPr>
      <w:r w:rsidRPr="00130FA4">
        <w:rPr>
          <w:rFonts w:ascii="Gill Sans MT" w:hAnsi="Gill Sans MT"/>
          <w:b/>
          <w:szCs w:val="24"/>
        </w:rPr>
        <w:t>Raise aspirations and increase social mobility:</w:t>
      </w:r>
    </w:p>
    <w:p w14:paraId="61FA608F" w14:textId="68965692" w:rsidR="00AD7A87" w:rsidRPr="007045BD" w:rsidRDefault="001F52A0" w:rsidP="00F14FF4">
      <w:pPr>
        <w:pStyle w:val="ListParagraph"/>
        <w:numPr>
          <w:ilvl w:val="0"/>
          <w:numId w:val="9"/>
        </w:numPr>
        <w:ind w:left="1418" w:hanging="284"/>
        <w:rPr>
          <w:rFonts w:ascii="Gill Sans MT" w:hAnsi="Gill Sans MT"/>
          <w:szCs w:val="24"/>
        </w:rPr>
      </w:pPr>
      <w:r w:rsidRPr="007045BD">
        <w:rPr>
          <w:rFonts w:ascii="Gill Sans MT" w:hAnsi="Gill Sans MT"/>
          <w:szCs w:val="24"/>
        </w:rPr>
        <w:t>r</w:t>
      </w:r>
      <w:r w:rsidR="00AD7A87" w:rsidRPr="007045BD">
        <w:rPr>
          <w:rFonts w:ascii="Gill Sans MT" w:hAnsi="Gill Sans MT"/>
          <w:szCs w:val="24"/>
        </w:rPr>
        <w:t xml:space="preserve">esidents </w:t>
      </w:r>
      <w:r w:rsidR="00753A06" w:rsidRPr="007045BD">
        <w:rPr>
          <w:rFonts w:ascii="Gill Sans MT" w:hAnsi="Gill Sans MT"/>
          <w:szCs w:val="24"/>
        </w:rPr>
        <w:t xml:space="preserve">will be inspired by strong local HE provision </w:t>
      </w:r>
      <w:r w:rsidR="00AD7A87" w:rsidRPr="007045BD">
        <w:rPr>
          <w:rFonts w:ascii="Gill Sans MT" w:hAnsi="Gill Sans MT"/>
          <w:szCs w:val="24"/>
        </w:rPr>
        <w:t>to continue their learning journey through to higher education</w:t>
      </w:r>
    </w:p>
    <w:p w14:paraId="5D5735CC" w14:textId="0378510E" w:rsidR="00AD7A87" w:rsidRPr="00AD7A87" w:rsidRDefault="001F52A0" w:rsidP="00C8122E">
      <w:pPr>
        <w:pStyle w:val="ListParagraph"/>
        <w:numPr>
          <w:ilvl w:val="0"/>
          <w:numId w:val="9"/>
        </w:numPr>
        <w:ind w:firstLine="414"/>
        <w:rPr>
          <w:rFonts w:ascii="Gill Sans MT" w:hAnsi="Gill Sans MT"/>
          <w:szCs w:val="24"/>
        </w:rPr>
      </w:pPr>
      <w:r>
        <w:rPr>
          <w:rFonts w:ascii="Gill Sans MT" w:hAnsi="Gill Sans MT"/>
          <w:szCs w:val="24"/>
        </w:rPr>
        <w:t>h</w:t>
      </w:r>
      <w:r w:rsidR="00AD7A87" w:rsidRPr="00AD7A87">
        <w:rPr>
          <w:rFonts w:ascii="Gill Sans MT" w:hAnsi="Gill Sans MT"/>
          <w:szCs w:val="24"/>
        </w:rPr>
        <w:t xml:space="preserve">igher education </w:t>
      </w:r>
      <w:r w:rsidR="00753A06">
        <w:rPr>
          <w:rFonts w:ascii="Gill Sans MT" w:hAnsi="Gill Sans MT"/>
          <w:szCs w:val="24"/>
        </w:rPr>
        <w:t>will be</w:t>
      </w:r>
      <w:r w:rsidR="00AD7A87" w:rsidRPr="00AD7A87">
        <w:rPr>
          <w:rFonts w:ascii="Gill Sans MT" w:hAnsi="Gill Sans MT"/>
          <w:szCs w:val="24"/>
        </w:rPr>
        <w:t xml:space="preserve"> accessible i.e. flexible, affordable and proximal</w:t>
      </w:r>
    </w:p>
    <w:p w14:paraId="75B7C9DE" w14:textId="299039A1" w:rsidR="00AD7A87" w:rsidRPr="00AD7A87" w:rsidRDefault="001F52A0" w:rsidP="00C8122E">
      <w:pPr>
        <w:pStyle w:val="ListParagraph"/>
        <w:numPr>
          <w:ilvl w:val="0"/>
          <w:numId w:val="9"/>
        </w:numPr>
        <w:ind w:left="1418" w:hanging="284"/>
        <w:rPr>
          <w:rFonts w:ascii="Gill Sans MT" w:hAnsi="Gill Sans MT"/>
          <w:szCs w:val="24"/>
        </w:rPr>
      </w:pPr>
      <w:r>
        <w:rPr>
          <w:rFonts w:ascii="Gill Sans MT" w:hAnsi="Gill Sans MT"/>
          <w:szCs w:val="24"/>
        </w:rPr>
        <w:t>r</w:t>
      </w:r>
      <w:r w:rsidR="00AD7A87" w:rsidRPr="00AD7A87">
        <w:rPr>
          <w:rFonts w:ascii="Gill Sans MT" w:hAnsi="Gill Sans MT"/>
          <w:szCs w:val="24"/>
        </w:rPr>
        <w:t xml:space="preserve">esidents </w:t>
      </w:r>
      <w:r w:rsidR="00753A06">
        <w:rPr>
          <w:rFonts w:ascii="Gill Sans MT" w:hAnsi="Gill Sans MT"/>
          <w:szCs w:val="24"/>
        </w:rPr>
        <w:t>will be able to</w:t>
      </w:r>
      <w:r w:rsidR="00AD7A87" w:rsidRPr="00AD7A87">
        <w:rPr>
          <w:rFonts w:ascii="Gill Sans MT" w:hAnsi="Gill Sans MT"/>
          <w:szCs w:val="24"/>
        </w:rPr>
        <w:t xml:space="preserve"> relate the benefits of pursuing higher education to labour market opportunities, particularly in relation to S</w:t>
      </w:r>
      <w:r w:rsidR="00753A06">
        <w:rPr>
          <w:rFonts w:ascii="Gill Sans MT" w:hAnsi="Gill Sans MT"/>
          <w:szCs w:val="24"/>
        </w:rPr>
        <w:t xml:space="preserve">cience </w:t>
      </w:r>
      <w:r w:rsidR="00AD7A87" w:rsidRPr="00AD7A87">
        <w:rPr>
          <w:rFonts w:ascii="Gill Sans MT" w:hAnsi="Gill Sans MT"/>
          <w:szCs w:val="24"/>
        </w:rPr>
        <w:t>T</w:t>
      </w:r>
      <w:r w:rsidR="00753A06">
        <w:rPr>
          <w:rFonts w:ascii="Gill Sans MT" w:hAnsi="Gill Sans MT"/>
          <w:szCs w:val="24"/>
        </w:rPr>
        <w:t xml:space="preserve">echnology </w:t>
      </w:r>
      <w:r w:rsidR="00AD7A87" w:rsidRPr="00AD7A87">
        <w:rPr>
          <w:rFonts w:ascii="Gill Sans MT" w:hAnsi="Gill Sans MT"/>
          <w:szCs w:val="24"/>
        </w:rPr>
        <w:t>E</w:t>
      </w:r>
      <w:r w:rsidR="00753A06">
        <w:rPr>
          <w:rFonts w:ascii="Gill Sans MT" w:hAnsi="Gill Sans MT"/>
          <w:szCs w:val="24"/>
        </w:rPr>
        <w:t xml:space="preserve">ngineering and </w:t>
      </w:r>
      <w:r w:rsidR="00AD7A87" w:rsidRPr="00AD7A87">
        <w:rPr>
          <w:rFonts w:ascii="Gill Sans MT" w:hAnsi="Gill Sans MT"/>
          <w:szCs w:val="24"/>
        </w:rPr>
        <w:t>M</w:t>
      </w:r>
      <w:r w:rsidR="00753A06">
        <w:rPr>
          <w:rFonts w:ascii="Gill Sans MT" w:hAnsi="Gill Sans MT"/>
          <w:szCs w:val="24"/>
        </w:rPr>
        <w:t>aths (STEM)</w:t>
      </w:r>
    </w:p>
    <w:p w14:paraId="26C84608" w14:textId="6A84010B" w:rsidR="00AD7A87" w:rsidRDefault="001F52A0" w:rsidP="00C8122E">
      <w:pPr>
        <w:pStyle w:val="ListParagraph"/>
        <w:numPr>
          <w:ilvl w:val="0"/>
          <w:numId w:val="9"/>
        </w:numPr>
        <w:ind w:left="1418" w:hanging="284"/>
        <w:rPr>
          <w:rFonts w:ascii="Gill Sans MT" w:hAnsi="Gill Sans MT"/>
          <w:szCs w:val="24"/>
        </w:rPr>
      </w:pPr>
      <w:r>
        <w:rPr>
          <w:rFonts w:ascii="Gill Sans MT" w:hAnsi="Gill Sans MT"/>
          <w:szCs w:val="24"/>
        </w:rPr>
        <w:t>t</w:t>
      </w:r>
      <w:r w:rsidR="00AD7A87" w:rsidRPr="00AD7A87">
        <w:rPr>
          <w:rFonts w:ascii="Gill Sans MT" w:hAnsi="Gill Sans MT"/>
          <w:szCs w:val="24"/>
        </w:rPr>
        <w:t xml:space="preserve">he route to higher education </w:t>
      </w:r>
      <w:r w:rsidR="00753A06">
        <w:rPr>
          <w:rFonts w:ascii="Gill Sans MT" w:hAnsi="Gill Sans MT"/>
          <w:szCs w:val="24"/>
        </w:rPr>
        <w:t>will be</w:t>
      </w:r>
      <w:r w:rsidR="00AD7A87" w:rsidRPr="00AD7A87">
        <w:rPr>
          <w:rFonts w:ascii="Gill Sans MT" w:hAnsi="Gill Sans MT"/>
          <w:szCs w:val="24"/>
        </w:rPr>
        <w:t xml:space="preserve"> navigable and seen to be achievable</w:t>
      </w:r>
      <w:r w:rsidR="00D25B70">
        <w:rPr>
          <w:rFonts w:ascii="Gill Sans MT" w:hAnsi="Gill Sans MT"/>
          <w:szCs w:val="24"/>
        </w:rPr>
        <w:t>.</w:t>
      </w:r>
    </w:p>
    <w:p w14:paraId="43736574" w14:textId="4B9E98C3" w:rsidR="007C6664" w:rsidRPr="00AD7A87" w:rsidRDefault="007C6664" w:rsidP="007C6664">
      <w:pPr>
        <w:pStyle w:val="ListParagraph"/>
        <w:numPr>
          <w:ilvl w:val="0"/>
          <w:numId w:val="0"/>
        </w:numPr>
        <w:ind w:left="1418"/>
        <w:rPr>
          <w:rFonts w:ascii="Gill Sans MT" w:hAnsi="Gill Sans MT"/>
          <w:szCs w:val="24"/>
        </w:rPr>
      </w:pPr>
    </w:p>
    <w:p w14:paraId="6C336876" w14:textId="58B81797" w:rsidR="00AD7A87" w:rsidRPr="00195105" w:rsidRDefault="00AD7A87" w:rsidP="00D25B70">
      <w:pPr>
        <w:pStyle w:val="Heading2"/>
        <w:numPr>
          <w:ilvl w:val="1"/>
          <w:numId w:val="7"/>
        </w:numPr>
        <w:spacing w:after="120"/>
        <w:ind w:left="851" w:hanging="567"/>
        <w:rPr>
          <w:rFonts w:ascii="Gill Sans MT" w:hAnsi="Gill Sans MT"/>
          <w:color w:val="99CC00"/>
          <w:sz w:val="28"/>
          <w:szCs w:val="28"/>
        </w:rPr>
      </w:pPr>
      <w:bookmarkStart w:id="9" w:name="_Toc514157566"/>
      <w:bookmarkEnd w:id="8"/>
      <w:r w:rsidRPr="00195105">
        <w:rPr>
          <w:rFonts w:ascii="Gill Sans MT" w:hAnsi="Gill Sans MT"/>
          <w:color w:val="99CC00"/>
          <w:sz w:val="28"/>
          <w:szCs w:val="28"/>
        </w:rPr>
        <w:t>Outcomes</w:t>
      </w:r>
      <w:bookmarkEnd w:id="9"/>
      <w:r w:rsidRPr="00195105">
        <w:rPr>
          <w:rFonts w:ascii="Gill Sans MT" w:hAnsi="Gill Sans MT"/>
          <w:color w:val="99CC00"/>
          <w:sz w:val="28"/>
          <w:szCs w:val="28"/>
        </w:rPr>
        <w:t xml:space="preserve"> </w:t>
      </w:r>
    </w:p>
    <w:p w14:paraId="0B3B629E" w14:textId="77777777" w:rsidR="00AD7A87" w:rsidRPr="006A168F" w:rsidRDefault="00AD7A87" w:rsidP="00AD7A87">
      <w:pPr>
        <w:ind w:left="284"/>
        <w:rPr>
          <w:rFonts w:ascii="Gill Sans MT" w:hAnsi="Gill Sans MT" w:cs="Arial"/>
          <w:sz w:val="24"/>
          <w:szCs w:val="24"/>
        </w:rPr>
      </w:pPr>
      <w:r>
        <w:rPr>
          <w:rFonts w:ascii="Gill Sans MT" w:hAnsi="Gill Sans MT" w:cs="Arial"/>
          <w:sz w:val="24"/>
          <w:szCs w:val="24"/>
        </w:rPr>
        <w:t>This LEP wide strategy</w:t>
      </w:r>
      <w:r w:rsidRPr="006A168F">
        <w:rPr>
          <w:rFonts w:ascii="Gill Sans MT" w:hAnsi="Gill Sans MT" w:cs="Arial"/>
          <w:sz w:val="24"/>
          <w:szCs w:val="24"/>
        </w:rPr>
        <w:t xml:space="preserve"> seek</w:t>
      </w:r>
      <w:r>
        <w:rPr>
          <w:rFonts w:ascii="Gill Sans MT" w:hAnsi="Gill Sans MT" w:cs="Arial"/>
          <w:sz w:val="24"/>
          <w:szCs w:val="24"/>
        </w:rPr>
        <w:t>s</w:t>
      </w:r>
      <w:r w:rsidRPr="006A168F">
        <w:rPr>
          <w:rFonts w:ascii="Gill Sans MT" w:hAnsi="Gill Sans MT" w:cs="Arial"/>
          <w:sz w:val="24"/>
          <w:szCs w:val="24"/>
        </w:rPr>
        <w:t xml:space="preserve"> to achieve the outcomes highlighted in the SEP as follows:</w:t>
      </w:r>
    </w:p>
    <w:p w14:paraId="004302AC" w14:textId="77777777" w:rsidR="00AD7A87" w:rsidRPr="006A168F" w:rsidRDefault="00AD7A87" w:rsidP="00AD7A87">
      <w:pPr>
        <w:pStyle w:val="ListParagraph"/>
        <w:numPr>
          <w:ilvl w:val="0"/>
          <w:numId w:val="5"/>
        </w:numPr>
        <w:rPr>
          <w:rFonts w:ascii="Gill Sans MT" w:hAnsi="Gill Sans MT" w:cs="Arial"/>
          <w:b/>
          <w:i/>
          <w:szCs w:val="24"/>
        </w:rPr>
      </w:pPr>
      <w:r w:rsidRPr="006A168F">
        <w:rPr>
          <w:rFonts w:ascii="Gill Sans MT" w:hAnsi="Gill Sans MT" w:cs="Arial"/>
          <w:b/>
          <w:i/>
          <w:szCs w:val="24"/>
        </w:rPr>
        <w:t>Ensure an appropriately skilled and competitive workforce to meet the needs of employers (in relation to higher level skills).</w:t>
      </w:r>
    </w:p>
    <w:p w14:paraId="25CA2799" w14:textId="77777777" w:rsidR="00AD7A87" w:rsidRPr="006A168F" w:rsidRDefault="00AD7A87" w:rsidP="00AD7A87">
      <w:pPr>
        <w:pStyle w:val="ListParagraph"/>
        <w:numPr>
          <w:ilvl w:val="0"/>
          <w:numId w:val="5"/>
        </w:numPr>
        <w:rPr>
          <w:rFonts w:ascii="Gill Sans MT" w:hAnsi="Gill Sans MT" w:cs="Arial"/>
          <w:b/>
          <w:i/>
          <w:szCs w:val="24"/>
        </w:rPr>
      </w:pPr>
      <w:r w:rsidRPr="006A168F">
        <w:rPr>
          <w:rFonts w:ascii="Gill Sans MT" w:hAnsi="Gill Sans MT" w:cs="Arial"/>
          <w:b/>
          <w:i/>
          <w:szCs w:val="24"/>
        </w:rPr>
        <w:t>Increase the proportion of the workforce qualified to level 4 and above (target of 52%).</w:t>
      </w:r>
    </w:p>
    <w:p w14:paraId="575DEB61" w14:textId="7B75D563" w:rsidR="00AD7A87" w:rsidRPr="006A168F" w:rsidRDefault="00AD7A87" w:rsidP="00AD7A87">
      <w:pPr>
        <w:pStyle w:val="ListParagraph"/>
        <w:numPr>
          <w:ilvl w:val="0"/>
          <w:numId w:val="5"/>
        </w:numPr>
        <w:autoSpaceDE w:val="0"/>
        <w:autoSpaceDN w:val="0"/>
        <w:adjustRightInd w:val="0"/>
        <w:spacing w:after="0" w:line="240" w:lineRule="auto"/>
        <w:rPr>
          <w:rFonts w:ascii="Gill Sans MT" w:hAnsi="Gill Sans MT" w:cs="Arial"/>
          <w:b/>
          <w:i/>
          <w:szCs w:val="24"/>
        </w:rPr>
      </w:pPr>
      <w:r w:rsidRPr="006A168F">
        <w:rPr>
          <w:rFonts w:ascii="Gill Sans MT" w:hAnsi="Gill Sans MT" w:cs="Arial"/>
          <w:b/>
          <w:i/>
          <w:szCs w:val="24"/>
        </w:rPr>
        <w:t>Achieve a higher proportion of individuals employed in higher skilled and higher value-added roles (Level 4 and above) in priority sectors</w:t>
      </w:r>
      <w:r w:rsidR="00D25B70">
        <w:rPr>
          <w:rFonts w:ascii="Gill Sans MT" w:hAnsi="Gill Sans MT" w:cs="Arial"/>
          <w:b/>
          <w:i/>
          <w:szCs w:val="24"/>
        </w:rPr>
        <w:t>.</w:t>
      </w:r>
    </w:p>
    <w:p w14:paraId="491BC573" w14:textId="2065811A" w:rsidR="00AD7A87" w:rsidRPr="006A168F" w:rsidRDefault="00AD7A87" w:rsidP="00AD7A87">
      <w:pPr>
        <w:pStyle w:val="ListParagraph"/>
        <w:numPr>
          <w:ilvl w:val="0"/>
          <w:numId w:val="5"/>
        </w:numPr>
        <w:rPr>
          <w:rFonts w:ascii="Gill Sans MT" w:hAnsi="Gill Sans MT" w:cs="Arial"/>
          <w:b/>
          <w:i/>
          <w:szCs w:val="24"/>
        </w:rPr>
      </w:pPr>
      <w:r w:rsidRPr="006A168F">
        <w:rPr>
          <w:rFonts w:ascii="Gill Sans MT" w:hAnsi="Gill Sans MT" w:cs="Arial"/>
          <w:b/>
          <w:i/>
          <w:szCs w:val="24"/>
        </w:rPr>
        <w:t>Increase the participation of residents in Higher Education (particularly young people)</w:t>
      </w:r>
      <w:r w:rsidR="00D25B70">
        <w:rPr>
          <w:rFonts w:ascii="Gill Sans MT" w:hAnsi="Gill Sans MT" w:cs="Arial"/>
          <w:b/>
          <w:i/>
          <w:szCs w:val="24"/>
        </w:rPr>
        <w:t>.</w:t>
      </w:r>
    </w:p>
    <w:p w14:paraId="4972A51E" w14:textId="25844D91" w:rsidR="00AD7A87" w:rsidRPr="006A168F" w:rsidRDefault="00AD7A87" w:rsidP="00AD7A87">
      <w:pPr>
        <w:pStyle w:val="ListParagraph"/>
        <w:numPr>
          <w:ilvl w:val="0"/>
          <w:numId w:val="5"/>
        </w:numPr>
        <w:rPr>
          <w:rFonts w:ascii="Gill Sans MT" w:hAnsi="Gill Sans MT" w:cs="Arial"/>
          <w:b/>
          <w:i/>
          <w:szCs w:val="24"/>
        </w:rPr>
      </w:pPr>
      <w:r w:rsidRPr="006A168F">
        <w:rPr>
          <w:rFonts w:ascii="Gill Sans MT" w:hAnsi="Gill Sans MT" w:cs="Arial"/>
          <w:b/>
          <w:i/>
          <w:szCs w:val="24"/>
        </w:rPr>
        <w:t xml:space="preserve">Raise aspirations and attainment of young people by </w:t>
      </w:r>
      <w:r w:rsidR="00753A06">
        <w:rPr>
          <w:rFonts w:ascii="Gill Sans MT" w:hAnsi="Gill Sans MT" w:cs="Arial"/>
          <w:b/>
          <w:i/>
          <w:szCs w:val="24"/>
        </w:rPr>
        <w:t xml:space="preserve">age </w:t>
      </w:r>
      <w:r w:rsidRPr="006A168F">
        <w:rPr>
          <w:rFonts w:ascii="Gill Sans MT" w:hAnsi="Gill Sans MT" w:cs="Arial"/>
          <w:b/>
          <w:i/>
          <w:szCs w:val="24"/>
        </w:rPr>
        <w:t>19</w:t>
      </w:r>
      <w:r w:rsidR="00D25B70">
        <w:rPr>
          <w:rFonts w:ascii="Gill Sans MT" w:hAnsi="Gill Sans MT" w:cs="Arial"/>
          <w:b/>
          <w:i/>
          <w:szCs w:val="24"/>
        </w:rPr>
        <w:t>.</w:t>
      </w:r>
    </w:p>
    <w:p w14:paraId="749378DA" w14:textId="1EA849F7" w:rsidR="00F10384" w:rsidRPr="00BD2942" w:rsidRDefault="00F10384" w:rsidP="00C8122E">
      <w:pPr>
        <w:pStyle w:val="Heading1"/>
        <w:numPr>
          <w:ilvl w:val="0"/>
          <w:numId w:val="7"/>
        </w:numPr>
        <w:rPr>
          <w:rFonts w:ascii="Gill Sans MT" w:hAnsi="Gill Sans MT" w:cs="Arial"/>
          <w:color w:val="0070C0"/>
          <w:sz w:val="36"/>
          <w:szCs w:val="36"/>
        </w:rPr>
      </w:pPr>
      <w:bookmarkStart w:id="10" w:name="_Toc514157567"/>
      <w:r w:rsidRPr="00BD2942">
        <w:rPr>
          <w:rFonts w:ascii="Gill Sans MT" w:hAnsi="Gill Sans MT" w:cs="Arial"/>
          <w:color w:val="0070C0"/>
          <w:sz w:val="36"/>
          <w:szCs w:val="36"/>
        </w:rPr>
        <w:lastRenderedPageBreak/>
        <w:t>Introduction</w:t>
      </w:r>
      <w:bookmarkEnd w:id="3"/>
      <w:bookmarkEnd w:id="10"/>
      <w:r w:rsidR="000E45DE" w:rsidRPr="00BD2942">
        <w:rPr>
          <w:rFonts w:ascii="Gill Sans MT" w:hAnsi="Gill Sans MT" w:cs="Arial"/>
          <w:color w:val="0070C0"/>
          <w:sz w:val="36"/>
          <w:szCs w:val="36"/>
        </w:rPr>
        <w:t xml:space="preserve"> </w:t>
      </w:r>
    </w:p>
    <w:p w14:paraId="5A6F9073" w14:textId="1CA5398C" w:rsidR="00D423B6" w:rsidRDefault="00D423B6" w:rsidP="00C8122E">
      <w:pPr>
        <w:pStyle w:val="Heading2"/>
        <w:numPr>
          <w:ilvl w:val="0"/>
          <w:numId w:val="36"/>
        </w:numPr>
        <w:rPr>
          <w:rFonts w:ascii="Gill Sans MT" w:hAnsi="Gill Sans MT"/>
          <w:color w:val="99CC00"/>
          <w:sz w:val="28"/>
          <w:szCs w:val="28"/>
        </w:rPr>
      </w:pPr>
      <w:r w:rsidRPr="00D423B6">
        <w:rPr>
          <w:rFonts w:ascii="Gill Sans MT" w:hAnsi="Gill Sans MT"/>
        </w:rPr>
        <w:t xml:space="preserve"> </w:t>
      </w:r>
      <w:bookmarkStart w:id="11" w:name="_Toc514157568"/>
      <w:r w:rsidRPr="00D423B6">
        <w:rPr>
          <w:rFonts w:ascii="Gill Sans MT" w:hAnsi="Gill Sans MT"/>
          <w:color w:val="99CC00"/>
          <w:sz w:val="28"/>
          <w:szCs w:val="28"/>
        </w:rPr>
        <w:t>Developing the strategy</w:t>
      </w:r>
      <w:bookmarkEnd w:id="11"/>
    </w:p>
    <w:p w14:paraId="6011D18B" w14:textId="324E543B" w:rsidR="00D423B6" w:rsidRPr="00AF1E3F" w:rsidRDefault="003E26E5" w:rsidP="006A0FA3">
      <w:pPr>
        <w:ind w:left="360"/>
        <w:rPr>
          <w:rFonts w:ascii="Gill Sans MT" w:hAnsi="Gill Sans MT"/>
          <w:sz w:val="24"/>
          <w:szCs w:val="24"/>
        </w:rPr>
      </w:pPr>
      <w:r w:rsidRPr="00AF1E3F">
        <w:rPr>
          <w:rFonts w:ascii="Gill Sans MT" w:hAnsi="Gill Sans MT"/>
          <w:sz w:val="24"/>
          <w:szCs w:val="24"/>
        </w:rPr>
        <w:t xml:space="preserve">In May 2017, the SWLEP agreed </w:t>
      </w:r>
      <w:r w:rsidRPr="00B31F3F">
        <w:rPr>
          <w:rFonts w:ascii="Gill Sans MT" w:hAnsi="Gill Sans MT"/>
          <w:sz w:val="24"/>
          <w:szCs w:val="24"/>
        </w:rPr>
        <w:t xml:space="preserve">a </w:t>
      </w:r>
      <w:bookmarkStart w:id="12" w:name="_Hlk514066736"/>
      <w:r w:rsidR="00835701">
        <w:fldChar w:fldCharType="begin"/>
      </w:r>
      <w:r w:rsidR="00835701">
        <w:instrText xml:space="preserve"> HYPERLINK "https://swlep.co.uk/docs/default-source/strategy/economic-priorities/higher-education-strategy-direction-of-travel-may-2017.pdf?sfvrsn=5da34965_2" </w:instrText>
      </w:r>
      <w:r w:rsidR="00835701">
        <w:fldChar w:fldCharType="separate"/>
      </w:r>
      <w:r w:rsidR="008C4A97" w:rsidRPr="00B31F3F">
        <w:rPr>
          <w:rStyle w:val="Hyperlink"/>
          <w:rFonts w:ascii="Gill Sans MT" w:hAnsi="Gill Sans MT"/>
          <w:sz w:val="24"/>
          <w:szCs w:val="24"/>
        </w:rPr>
        <w:t>D</w:t>
      </w:r>
      <w:r w:rsidRPr="00B31F3F">
        <w:rPr>
          <w:rStyle w:val="Hyperlink"/>
          <w:rFonts w:ascii="Gill Sans MT" w:hAnsi="Gill Sans MT"/>
          <w:sz w:val="24"/>
          <w:szCs w:val="24"/>
        </w:rPr>
        <w:t xml:space="preserve">irection of </w:t>
      </w:r>
      <w:r w:rsidR="008C4A97" w:rsidRPr="00B31F3F">
        <w:rPr>
          <w:rStyle w:val="Hyperlink"/>
          <w:rFonts w:ascii="Gill Sans MT" w:hAnsi="Gill Sans MT"/>
          <w:sz w:val="24"/>
          <w:szCs w:val="24"/>
        </w:rPr>
        <w:t>T</w:t>
      </w:r>
      <w:r w:rsidRPr="00B31F3F">
        <w:rPr>
          <w:rStyle w:val="Hyperlink"/>
          <w:rFonts w:ascii="Gill Sans MT" w:hAnsi="Gill Sans MT"/>
          <w:sz w:val="24"/>
          <w:szCs w:val="24"/>
        </w:rPr>
        <w:t>ravel</w:t>
      </w:r>
      <w:r w:rsidR="00835701">
        <w:rPr>
          <w:rStyle w:val="Hyperlink"/>
          <w:rFonts w:ascii="Gill Sans MT" w:hAnsi="Gill Sans MT"/>
          <w:sz w:val="24"/>
          <w:szCs w:val="24"/>
        </w:rPr>
        <w:fldChar w:fldCharType="end"/>
      </w:r>
      <w:bookmarkEnd w:id="12"/>
      <w:r w:rsidRPr="00B31F3F">
        <w:rPr>
          <w:rFonts w:ascii="Gill Sans MT" w:hAnsi="Gill Sans MT"/>
          <w:sz w:val="24"/>
          <w:szCs w:val="24"/>
        </w:rPr>
        <w:t xml:space="preserve"> for</w:t>
      </w:r>
      <w:r w:rsidRPr="00AF1E3F">
        <w:rPr>
          <w:rFonts w:ascii="Gill Sans MT" w:hAnsi="Gill Sans MT"/>
          <w:sz w:val="24"/>
          <w:szCs w:val="24"/>
        </w:rPr>
        <w:t xml:space="preserve"> the development of a higher education strategy. </w:t>
      </w:r>
      <w:r w:rsidR="00D423B6" w:rsidRPr="00AF1E3F">
        <w:rPr>
          <w:rFonts w:ascii="Gill Sans MT" w:hAnsi="Gill Sans MT"/>
          <w:sz w:val="24"/>
          <w:szCs w:val="24"/>
        </w:rPr>
        <w:t>This strategy builds upon that work and is underpinned by an extensive evidence base</w:t>
      </w:r>
      <w:r w:rsidR="005F43BF">
        <w:rPr>
          <w:rFonts w:ascii="Gill Sans MT" w:hAnsi="Gill Sans MT"/>
          <w:sz w:val="24"/>
          <w:szCs w:val="24"/>
        </w:rPr>
        <w:t>. Buckman Associates were commissioned to complete this piece of work</w:t>
      </w:r>
      <w:r w:rsidR="00D25B70">
        <w:rPr>
          <w:rFonts w:ascii="Gill Sans MT" w:hAnsi="Gill Sans MT"/>
          <w:sz w:val="24"/>
          <w:szCs w:val="24"/>
        </w:rPr>
        <w:t>,</w:t>
      </w:r>
      <w:r w:rsidR="005F43BF">
        <w:rPr>
          <w:rFonts w:ascii="Gill Sans MT" w:hAnsi="Gill Sans MT"/>
          <w:sz w:val="24"/>
          <w:szCs w:val="24"/>
        </w:rPr>
        <w:t xml:space="preserve"> which includes </w:t>
      </w:r>
      <w:r w:rsidR="005F43BF" w:rsidRPr="00D423B6">
        <w:rPr>
          <w:rFonts w:ascii="Gill Sans MT" w:hAnsi="Gill Sans MT"/>
          <w:sz w:val="24"/>
          <w:szCs w:val="24"/>
        </w:rPr>
        <w:t>significant and extensive primary and secondary data, some of which was purchased, as well as qualitative data obtained through conducting surveys of employers and learners.</w:t>
      </w:r>
      <w:r w:rsidR="00D423B6" w:rsidRPr="00AF1E3F">
        <w:rPr>
          <w:rFonts w:ascii="Gill Sans MT" w:hAnsi="Gill Sans MT"/>
          <w:sz w:val="24"/>
          <w:szCs w:val="24"/>
        </w:rPr>
        <w:t xml:space="preserve"> Stakeholders have been engaged throughout this process and the strategy incorporates their contributions.</w:t>
      </w:r>
    </w:p>
    <w:p w14:paraId="67E66A26" w14:textId="1744D66A" w:rsidR="00772200" w:rsidRPr="009E05F0" w:rsidRDefault="00D423B6" w:rsidP="009E05F0">
      <w:pPr>
        <w:ind w:left="360"/>
        <w:rPr>
          <w:rFonts w:ascii="Gill Sans MT" w:hAnsi="Gill Sans MT"/>
          <w:szCs w:val="24"/>
        </w:rPr>
      </w:pPr>
      <w:r w:rsidRPr="009E05F0">
        <w:rPr>
          <w:rFonts w:ascii="Gill Sans MT" w:hAnsi="Gill Sans MT"/>
          <w:sz w:val="24"/>
          <w:szCs w:val="24"/>
        </w:rPr>
        <w:t>The strategy has been developed against the b</w:t>
      </w:r>
      <w:r w:rsidR="008C4A97" w:rsidRPr="009E05F0">
        <w:rPr>
          <w:rFonts w:ascii="Gill Sans MT" w:hAnsi="Gill Sans MT"/>
          <w:sz w:val="24"/>
          <w:szCs w:val="24"/>
        </w:rPr>
        <w:t xml:space="preserve">ackdrop </w:t>
      </w:r>
      <w:r w:rsidRPr="009E05F0">
        <w:rPr>
          <w:rFonts w:ascii="Gill Sans MT" w:hAnsi="Gill Sans MT"/>
          <w:sz w:val="24"/>
          <w:szCs w:val="24"/>
        </w:rPr>
        <w:t>of unprecedented change to the national further and higher level skills landscape.</w:t>
      </w:r>
      <w:r w:rsidR="00AD7A87">
        <w:rPr>
          <w:rFonts w:ascii="Gill Sans MT" w:hAnsi="Gill Sans MT"/>
          <w:sz w:val="24"/>
          <w:szCs w:val="24"/>
        </w:rPr>
        <w:t xml:space="preserve"> It has been written at a time when the uncertainty created by Brexit has become a barrier for employers when planning and investing, particularly in relation to skills.</w:t>
      </w:r>
      <w:r w:rsidRPr="009E05F0">
        <w:rPr>
          <w:rFonts w:ascii="Gill Sans MT" w:hAnsi="Gill Sans MT"/>
          <w:sz w:val="24"/>
          <w:szCs w:val="24"/>
        </w:rPr>
        <w:t xml:space="preserve">  </w:t>
      </w:r>
      <w:r w:rsidR="000A4679" w:rsidRPr="009E05F0">
        <w:rPr>
          <w:rFonts w:ascii="Gill Sans MT" w:hAnsi="Gill Sans MT"/>
          <w:sz w:val="24"/>
          <w:szCs w:val="24"/>
        </w:rPr>
        <w:t xml:space="preserve">It also covers two </w:t>
      </w:r>
      <w:r w:rsidR="003974AB" w:rsidRPr="009E05F0">
        <w:rPr>
          <w:rFonts w:ascii="Gill Sans MT" w:hAnsi="Gill Sans MT"/>
          <w:sz w:val="24"/>
          <w:szCs w:val="24"/>
        </w:rPr>
        <w:t>areas which</w:t>
      </w:r>
      <w:r w:rsidR="000A4679" w:rsidRPr="009E05F0">
        <w:rPr>
          <w:rFonts w:ascii="Gill Sans MT" w:hAnsi="Gill Sans MT"/>
          <w:sz w:val="24"/>
          <w:szCs w:val="24"/>
        </w:rPr>
        <w:t xml:space="preserve"> </w:t>
      </w:r>
      <w:r w:rsidR="005F43BF">
        <w:rPr>
          <w:rFonts w:ascii="Gill Sans MT" w:hAnsi="Gill Sans MT"/>
          <w:sz w:val="24"/>
          <w:szCs w:val="24"/>
        </w:rPr>
        <w:t xml:space="preserve">are </w:t>
      </w:r>
      <w:r w:rsidR="000A4679" w:rsidRPr="009E05F0">
        <w:rPr>
          <w:rFonts w:ascii="Gill Sans MT" w:hAnsi="Gill Sans MT"/>
          <w:sz w:val="24"/>
          <w:szCs w:val="24"/>
        </w:rPr>
        <w:t>geographically, socially</w:t>
      </w:r>
      <w:r w:rsidR="00835701">
        <w:rPr>
          <w:rFonts w:ascii="Gill Sans MT" w:hAnsi="Gill Sans MT"/>
          <w:sz w:val="24"/>
          <w:szCs w:val="24"/>
        </w:rPr>
        <w:t xml:space="preserve">, </w:t>
      </w:r>
      <w:r w:rsidR="000A4679" w:rsidRPr="009E05F0">
        <w:rPr>
          <w:rFonts w:ascii="Gill Sans MT" w:hAnsi="Gill Sans MT"/>
          <w:sz w:val="24"/>
          <w:szCs w:val="24"/>
        </w:rPr>
        <w:t>economically and politically different</w:t>
      </w:r>
      <w:r w:rsidR="008C4A97" w:rsidRPr="009E05F0">
        <w:rPr>
          <w:rFonts w:ascii="Gill Sans MT" w:hAnsi="Gill Sans MT"/>
          <w:sz w:val="24"/>
          <w:szCs w:val="24"/>
        </w:rPr>
        <w:t xml:space="preserve">. </w:t>
      </w:r>
      <w:r w:rsidR="009E05F0">
        <w:rPr>
          <w:rFonts w:ascii="Gill Sans MT" w:hAnsi="Gill Sans MT"/>
          <w:sz w:val="24"/>
          <w:szCs w:val="24"/>
        </w:rPr>
        <w:t>T</w:t>
      </w:r>
      <w:r w:rsidR="00772200" w:rsidRPr="009E05F0">
        <w:rPr>
          <w:rFonts w:ascii="Gill Sans MT" w:hAnsi="Gill Sans MT"/>
          <w:sz w:val="24"/>
          <w:szCs w:val="24"/>
        </w:rPr>
        <w:t>h</w:t>
      </w:r>
      <w:r w:rsidR="00835701">
        <w:rPr>
          <w:rFonts w:ascii="Gill Sans MT" w:hAnsi="Gill Sans MT"/>
          <w:sz w:val="24"/>
          <w:szCs w:val="24"/>
        </w:rPr>
        <w:t>is</w:t>
      </w:r>
      <w:r w:rsidR="00772200" w:rsidRPr="009E05F0">
        <w:rPr>
          <w:rFonts w:ascii="Gill Sans MT" w:hAnsi="Gill Sans MT"/>
          <w:sz w:val="24"/>
          <w:szCs w:val="24"/>
        </w:rPr>
        <w:t xml:space="preserve"> HE Strategy needs to be </w:t>
      </w:r>
      <w:r w:rsidR="009E05F0">
        <w:rPr>
          <w:rFonts w:ascii="Gill Sans MT" w:hAnsi="Gill Sans MT"/>
          <w:sz w:val="24"/>
          <w:szCs w:val="24"/>
        </w:rPr>
        <w:t>read</w:t>
      </w:r>
      <w:r w:rsidR="00772200" w:rsidRPr="009E05F0">
        <w:rPr>
          <w:rFonts w:ascii="Gill Sans MT" w:hAnsi="Gill Sans MT"/>
          <w:sz w:val="24"/>
          <w:szCs w:val="24"/>
        </w:rPr>
        <w:t xml:space="preserve"> i</w:t>
      </w:r>
      <w:r w:rsidR="009E05F0">
        <w:rPr>
          <w:rFonts w:ascii="Gill Sans MT" w:hAnsi="Gill Sans MT"/>
          <w:sz w:val="24"/>
          <w:szCs w:val="24"/>
        </w:rPr>
        <w:t>n the context of other key LEP s</w:t>
      </w:r>
      <w:r w:rsidR="00772200" w:rsidRPr="009E05F0">
        <w:rPr>
          <w:rFonts w:ascii="Gill Sans MT" w:hAnsi="Gill Sans MT"/>
          <w:sz w:val="24"/>
          <w:szCs w:val="24"/>
        </w:rPr>
        <w:t>trategies that enable economic growth and improve productivity, for example the Digital Strategy.  The strateg</w:t>
      </w:r>
      <w:r w:rsidR="00AD7A87">
        <w:rPr>
          <w:rFonts w:ascii="Gill Sans MT" w:hAnsi="Gill Sans MT"/>
          <w:sz w:val="24"/>
          <w:szCs w:val="24"/>
        </w:rPr>
        <w:t>y</w:t>
      </w:r>
      <w:r w:rsidR="00772200" w:rsidRPr="009E05F0">
        <w:rPr>
          <w:rFonts w:ascii="Gill Sans MT" w:hAnsi="Gill Sans MT"/>
          <w:sz w:val="24"/>
          <w:szCs w:val="24"/>
        </w:rPr>
        <w:t xml:space="preserve"> provide</w:t>
      </w:r>
      <w:r w:rsidR="00AD7A87">
        <w:rPr>
          <w:rFonts w:ascii="Gill Sans MT" w:hAnsi="Gill Sans MT"/>
          <w:sz w:val="24"/>
          <w:szCs w:val="24"/>
        </w:rPr>
        <w:t>s</w:t>
      </w:r>
      <w:r w:rsidR="00772200" w:rsidRPr="009E05F0">
        <w:rPr>
          <w:rFonts w:ascii="Gill Sans MT" w:hAnsi="Gill Sans MT"/>
          <w:sz w:val="24"/>
          <w:szCs w:val="24"/>
        </w:rPr>
        <w:t xml:space="preserve"> key evidence for work on the industrial strategy and</w:t>
      </w:r>
      <w:r w:rsidR="00AD7A87">
        <w:rPr>
          <w:rFonts w:ascii="Gill Sans MT" w:hAnsi="Gill Sans MT"/>
          <w:sz w:val="24"/>
          <w:szCs w:val="24"/>
        </w:rPr>
        <w:t xml:space="preserve"> the</w:t>
      </w:r>
      <w:r w:rsidR="00772200" w:rsidRPr="009E05F0">
        <w:rPr>
          <w:rFonts w:ascii="Gill Sans MT" w:hAnsi="Gill Sans MT"/>
          <w:sz w:val="24"/>
          <w:szCs w:val="24"/>
        </w:rPr>
        <w:t xml:space="preserve"> refresh of the SEP</w:t>
      </w:r>
      <w:r w:rsidR="00772200" w:rsidRPr="009E05F0">
        <w:rPr>
          <w:rFonts w:ascii="Gill Sans MT" w:hAnsi="Gill Sans MT"/>
          <w:szCs w:val="24"/>
        </w:rPr>
        <w:t xml:space="preserve">. </w:t>
      </w:r>
    </w:p>
    <w:p w14:paraId="5F391958" w14:textId="4C1C2EE2" w:rsidR="0078201E" w:rsidRPr="00AF1E3F" w:rsidRDefault="0078201E" w:rsidP="00B662B2">
      <w:pPr>
        <w:ind w:left="360"/>
        <w:rPr>
          <w:rFonts w:ascii="Gill Sans MT" w:hAnsi="Gill Sans MT"/>
          <w:sz w:val="24"/>
          <w:szCs w:val="24"/>
        </w:rPr>
      </w:pPr>
      <w:bookmarkStart w:id="13" w:name="_Hlk514248238"/>
      <w:r w:rsidRPr="00AF1E3F">
        <w:rPr>
          <w:rFonts w:ascii="Gill Sans MT" w:hAnsi="Gill Sans MT"/>
          <w:sz w:val="24"/>
          <w:szCs w:val="24"/>
        </w:rPr>
        <w:t>The area presents a comp</w:t>
      </w:r>
      <w:r>
        <w:rPr>
          <w:rFonts w:ascii="Gill Sans MT" w:hAnsi="Gill Sans MT"/>
          <w:sz w:val="24"/>
          <w:szCs w:val="24"/>
        </w:rPr>
        <w:t>lex picture with</w:t>
      </w:r>
      <w:r w:rsidRPr="00AF1E3F">
        <w:rPr>
          <w:rFonts w:ascii="Gill Sans MT" w:hAnsi="Gill Sans MT"/>
          <w:sz w:val="24"/>
          <w:szCs w:val="24"/>
        </w:rPr>
        <w:t xml:space="preserve"> future skills shortages and below average participation</w:t>
      </w:r>
      <w:r>
        <w:rPr>
          <w:rFonts w:ascii="Gill Sans MT" w:hAnsi="Gill Sans MT"/>
          <w:sz w:val="24"/>
          <w:szCs w:val="24"/>
        </w:rPr>
        <w:t xml:space="preserve"> shared across Swindon and Wiltshire, however, there are key differences in outcomes and needs, </w:t>
      </w:r>
      <w:r w:rsidRPr="00AF1E3F">
        <w:rPr>
          <w:rFonts w:ascii="Gill Sans MT" w:hAnsi="Gill Sans MT"/>
          <w:sz w:val="24"/>
          <w:szCs w:val="24"/>
        </w:rPr>
        <w:t>as well as differing travel to learn patterns. In addition, the perception of Swindon as a ‘place’ and the rurality of Wiltshire present challenges to the area</w:t>
      </w:r>
      <w:r>
        <w:rPr>
          <w:rFonts w:ascii="Gill Sans MT" w:hAnsi="Gill Sans MT"/>
          <w:sz w:val="24"/>
          <w:szCs w:val="24"/>
        </w:rPr>
        <w:t>.</w:t>
      </w:r>
    </w:p>
    <w:p w14:paraId="4DFB2A01" w14:textId="77777777" w:rsidR="0078201E" w:rsidRPr="00AF1E3F" w:rsidRDefault="0078201E" w:rsidP="00AF1E3F">
      <w:pPr>
        <w:ind w:left="426"/>
        <w:rPr>
          <w:rFonts w:ascii="Gill Sans MT" w:hAnsi="Gill Sans MT"/>
          <w:sz w:val="24"/>
          <w:szCs w:val="24"/>
        </w:rPr>
      </w:pPr>
    </w:p>
    <w:p w14:paraId="30DAA6AB" w14:textId="31402654" w:rsidR="00D423B6" w:rsidRPr="00D423B6" w:rsidRDefault="00D423B6" w:rsidP="00760F8C">
      <w:pPr>
        <w:pStyle w:val="Heading2"/>
        <w:numPr>
          <w:ilvl w:val="0"/>
          <w:numId w:val="37"/>
        </w:numPr>
        <w:ind w:left="851" w:hanging="482"/>
        <w:rPr>
          <w:rFonts w:ascii="Gill Sans MT" w:hAnsi="Gill Sans MT"/>
          <w:color w:val="99CC00"/>
          <w:sz w:val="28"/>
          <w:szCs w:val="28"/>
        </w:rPr>
      </w:pPr>
      <w:bookmarkStart w:id="14" w:name="_Toc514157569"/>
      <w:bookmarkEnd w:id="13"/>
      <w:r w:rsidRPr="00D423B6">
        <w:rPr>
          <w:rFonts w:ascii="Gill Sans MT" w:hAnsi="Gill Sans MT"/>
          <w:color w:val="99CC00"/>
          <w:sz w:val="28"/>
          <w:szCs w:val="28"/>
        </w:rPr>
        <w:t>Drivers for Change</w:t>
      </w:r>
      <w:bookmarkEnd w:id="14"/>
    </w:p>
    <w:p w14:paraId="058BC4AF" w14:textId="45A9BA1E" w:rsidR="003E26E5" w:rsidRDefault="003E26E5" w:rsidP="00760F8C">
      <w:pPr>
        <w:ind w:left="360"/>
        <w:rPr>
          <w:rFonts w:ascii="Gill Sans MT" w:hAnsi="Gill Sans MT" w:cs="Arial"/>
          <w:bCs/>
          <w:sz w:val="24"/>
          <w:szCs w:val="24"/>
        </w:rPr>
      </w:pPr>
      <w:r w:rsidRPr="00AF1E3F">
        <w:rPr>
          <w:rFonts w:ascii="Gill Sans MT" w:hAnsi="Gill Sans MT" w:cs="Arial"/>
          <w:bCs/>
          <w:sz w:val="24"/>
          <w:szCs w:val="24"/>
        </w:rPr>
        <w:t>The SEP identifies that 30,000 additional jobs are forecast between 2010 and 2020 across Swindon and Wiltshire, twice the rate of growth predicted nationally. The employment projections indicate that the occupational profile of the area is predicted to continue to shift towards higher-level occupations, with the greatest levels of growth expected among managers, professionals and associate professionals.</w:t>
      </w:r>
      <w:r w:rsidR="008C4A97" w:rsidRPr="00AF1E3F">
        <w:rPr>
          <w:rFonts w:ascii="Gill Sans MT" w:hAnsi="Gill Sans MT" w:cs="Arial"/>
          <w:bCs/>
          <w:sz w:val="24"/>
          <w:szCs w:val="24"/>
        </w:rPr>
        <w:t xml:space="preserve"> </w:t>
      </w:r>
      <w:r w:rsidR="00AF1E3F" w:rsidRPr="00AF1E3F">
        <w:rPr>
          <w:rFonts w:ascii="Gill Sans MT" w:hAnsi="Gill Sans MT" w:cs="Arial"/>
          <w:bCs/>
          <w:sz w:val="24"/>
          <w:szCs w:val="24"/>
        </w:rPr>
        <w:t xml:space="preserve"> Currently, the average </w:t>
      </w:r>
      <w:r w:rsidR="00AF1E3F" w:rsidRPr="00760F8C">
        <w:rPr>
          <w:rFonts w:ascii="Gill Sans MT" w:hAnsi="Gill Sans MT"/>
          <w:sz w:val="24"/>
          <w:szCs w:val="24"/>
        </w:rPr>
        <w:t>number</w:t>
      </w:r>
      <w:r w:rsidR="00AF1E3F" w:rsidRPr="00AF1E3F">
        <w:rPr>
          <w:rFonts w:ascii="Gill Sans MT" w:hAnsi="Gill Sans MT" w:cs="Arial"/>
          <w:bCs/>
          <w:sz w:val="24"/>
          <w:szCs w:val="24"/>
        </w:rPr>
        <w:t xml:space="preserve"> of residents qualified to level 4 and above is below national average and </w:t>
      </w:r>
      <w:r w:rsidR="00AF1E3F" w:rsidRPr="00B31F3F">
        <w:rPr>
          <w:rFonts w:ascii="Gill Sans MT" w:hAnsi="Gill Sans MT" w:cs="Arial"/>
          <w:bCs/>
          <w:sz w:val="24"/>
          <w:szCs w:val="24"/>
        </w:rPr>
        <w:t>productivity in the SWLEP area is below comparators.</w:t>
      </w:r>
      <w:r w:rsidR="00AF1E3F" w:rsidRPr="00AF1E3F">
        <w:rPr>
          <w:rFonts w:ascii="Gill Sans MT" w:hAnsi="Gill Sans MT" w:cs="Arial"/>
          <w:bCs/>
          <w:sz w:val="24"/>
          <w:szCs w:val="24"/>
        </w:rPr>
        <w:t xml:space="preserve"> </w:t>
      </w:r>
      <w:r w:rsidR="008C4A97" w:rsidRPr="00AF1E3F">
        <w:rPr>
          <w:rFonts w:ascii="Gill Sans MT" w:hAnsi="Gill Sans MT" w:cs="Arial"/>
          <w:bCs/>
          <w:sz w:val="24"/>
          <w:szCs w:val="24"/>
        </w:rPr>
        <w:t xml:space="preserve">There are existing recruitment challenges, and without a physical university presence, there is </w:t>
      </w:r>
      <w:r w:rsidR="005F43BF">
        <w:rPr>
          <w:rFonts w:ascii="Gill Sans MT" w:hAnsi="Gill Sans MT" w:cs="Arial"/>
          <w:bCs/>
          <w:sz w:val="24"/>
          <w:szCs w:val="24"/>
        </w:rPr>
        <w:t>a limited</w:t>
      </w:r>
      <w:r w:rsidR="008C4A97" w:rsidRPr="00AF1E3F">
        <w:rPr>
          <w:rFonts w:ascii="Gill Sans MT" w:hAnsi="Gill Sans MT" w:cs="Arial"/>
          <w:bCs/>
          <w:sz w:val="24"/>
          <w:szCs w:val="24"/>
        </w:rPr>
        <w:t xml:space="preserve"> ready graduate pool to recruit from, placing SWLEP at a significant disadvantage to other comparator areas</w:t>
      </w:r>
      <w:r w:rsidR="00AF1E3F" w:rsidRPr="00AF1E3F">
        <w:rPr>
          <w:rStyle w:val="FootnoteReference"/>
          <w:rFonts w:ascii="Gill Sans MT" w:hAnsi="Gill Sans MT"/>
          <w:sz w:val="24"/>
          <w:szCs w:val="24"/>
        </w:rPr>
        <w:footnoteReference w:id="2"/>
      </w:r>
      <w:r w:rsidR="008C4A97" w:rsidRPr="00AF1E3F">
        <w:rPr>
          <w:rFonts w:ascii="Gill Sans MT" w:hAnsi="Gill Sans MT" w:cs="Arial"/>
          <w:bCs/>
          <w:sz w:val="24"/>
          <w:szCs w:val="24"/>
        </w:rPr>
        <w:t xml:space="preserve">.  The </w:t>
      </w:r>
      <w:r w:rsidR="00826DA8" w:rsidRPr="00AF1E3F">
        <w:rPr>
          <w:rFonts w:ascii="Gill Sans MT" w:hAnsi="Gill Sans MT" w:cs="Arial"/>
          <w:bCs/>
          <w:sz w:val="24"/>
          <w:szCs w:val="24"/>
        </w:rPr>
        <w:t xml:space="preserve">wider </w:t>
      </w:r>
      <w:r w:rsidR="008C4A97" w:rsidRPr="00AF1E3F">
        <w:rPr>
          <w:rFonts w:ascii="Gill Sans MT" w:hAnsi="Gill Sans MT" w:cs="Arial"/>
          <w:bCs/>
          <w:sz w:val="24"/>
          <w:szCs w:val="24"/>
        </w:rPr>
        <w:t>economic advantages of having a university in an area are well documented in nati</w:t>
      </w:r>
      <w:r w:rsidR="00826DA8" w:rsidRPr="00AF1E3F">
        <w:rPr>
          <w:rFonts w:ascii="Gill Sans MT" w:hAnsi="Gill Sans MT" w:cs="Arial"/>
          <w:bCs/>
          <w:sz w:val="24"/>
          <w:szCs w:val="24"/>
        </w:rPr>
        <w:t xml:space="preserve">onal research and higher level skills is a key driver of </w:t>
      </w:r>
      <w:r w:rsidR="00291E77">
        <w:rPr>
          <w:rFonts w:ascii="Gill Sans MT" w:hAnsi="Gill Sans MT" w:cs="Arial"/>
          <w:bCs/>
          <w:sz w:val="24"/>
          <w:szCs w:val="24"/>
        </w:rPr>
        <w:t xml:space="preserve">increasing </w:t>
      </w:r>
      <w:r w:rsidR="00826DA8" w:rsidRPr="00AF1E3F">
        <w:rPr>
          <w:rFonts w:ascii="Gill Sans MT" w:hAnsi="Gill Sans MT" w:cs="Arial"/>
          <w:bCs/>
          <w:sz w:val="24"/>
          <w:szCs w:val="24"/>
        </w:rPr>
        <w:t>productivity</w:t>
      </w:r>
      <w:r w:rsidR="00AF1E3F" w:rsidRPr="00AF1E3F">
        <w:rPr>
          <w:rFonts w:ascii="Gill Sans MT" w:hAnsi="Gill Sans MT" w:cs="Arial"/>
          <w:bCs/>
          <w:sz w:val="24"/>
          <w:szCs w:val="24"/>
        </w:rPr>
        <w:t xml:space="preserve"> and an important means of increasing social mobility.</w:t>
      </w:r>
    </w:p>
    <w:p w14:paraId="5E0521F3" w14:textId="66AE422F" w:rsidR="003E26E5" w:rsidRPr="00671074" w:rsidRDefault="003E26E5" w:rsidP="00760F8C">
      <w:pPr>
        <w:ind w:left="360"/>
        <w:rPr>
          <w:rFonts w:ascii="Gill Sans MT" w:hAnsi="Gill Sans MT" w:cs="Arial"/>
          <w:bCs/>
          <w:sz w:val="24"/>
          <w:szCs w:val="24"/>
        </w:rPr>
      </w:pPr>
      <w:r w:rsidRPr="00671074">
        <w:rPr>
          <w:rFonts w:ascii="Gill Sans MT" w:hAnsi="Gill Sans MT" w:cs="Arial"/>
          <w:bCs/>
          <w:sz w:val="24"/>
          <w:szCs w:val="24"/>
        </w:rPr>
        <w:t xml:space="preserve">Both local authorities with their </w:t>
      </w:r>
      <w:r w:rsidRPr="00671074">
        <w:rPr>
          <w:rFonts w:ascii="Gill Sans MT" w:hAnsi="Gill Sans MT" w:cs="Arial"/>
          <w:b/>
          <w:bCs/>
          <w:sz w:val="24"/>
          <w:szCs w:val="24"/>
        </w:rPr>
        <w:t>(Education), Employment and Skills strategies</w:t>
      </w:r>
      <w:r w:rsidRPr="00671074">
        <w:rPr>
          <w:rFonts w:ascii="Gill Sans MT" w:hAnsi="Gill Sans MT" w:cs="Arial"/>
          <w:bCs/>
          <w:sz w:val="24"/>
          <w:szCs w:val="24"/>
        </w:rPr>
        <w:t xml:space="preserve"> cite the need for </w:t>
      </w:r>
      <w:r w:rsidRPr="00760F8C">
        <w:rPr>
          <w:rFonts w:ascii="Gill Sans MT" w:hAnsi="Gill Sans MT"/>
          <w:sz w:val="24"/>
          <w:szCs w:val="24"/>
        </w:rPr>
        <w:t>increased</w:t>
      </w:r>
      <w:r w:rsidRPr="00671074">
        <w:rPr>
          <w:rFonts w:ascii="Gill Sans MT" w:hAnsi="Gill Sans MT" w:cs="Arial"/>
          <w:bCs/>
          <w:sz w:val="24"/>
          <w:szCs w:val="24"/>
        </w:rPr>
        <w:t xml:space="preserve"> participation in higher education and the growth of higher and degree level apprenticeships to meet the needs of local economy. </w:t>
      </w:r>
    </w:p>
    <w:p w14:paraId="5D4516B2" w14:textId="0E164DC1" w:rsidR="00AF1E3F" w:rsidRPr="003974AB" w:rsidRDefault="00AF1E3F" w:rsidP="00760F8C">
      <w:pPr>
        <w:ind w:left="360"/>
        <w:rPr>
          <w:rFonts w:ascii="Gill Sans MT" w:hAnsi="Gill Sans MT" w:cs="Arial"/>
          <w:bCs/>
          <w:sz w:val="24"/>
          <w:szCs w:val="24"/>
        </w:rPr>
      </w:pPr>
      <w:bookmarkStart w:id="15" w:name="_Hlk514069617"/>
      <w:r w:rsidRPr="00671074">
        <w:rPr>
          <w:rFonts w:ascii="Gill Sans MT" w:hAnsi="Gill Sans MT" w:cs="Arial"/>
          <w:bCs/>
          <w:sz w:val="24"/>
          <w:szCs w:val="24"/>
        </w:rPr>
        <w:t xml:space="preserve">The </w:t>
      </w:r>
      <w:r w:rsidRPr="00760F8C">
        <w:rPr>
          <w:rFonts w:ascii="Gill Sans MT" w:hAnsi="Gill Sans MT"/>
          <w:sz w:val="24"/>
          <w:szCs w:val="24"/>
        </w:rPr>
        <w:t>post</w:t>
      </w:r>
      <w:r w:rsidRPr="00671074">
        <w:rPr>
          <w:rFonts w:ascii="Gill Sans MT" w:hAnsi="Gill Sans MT" w:cs="Arial"/>
          <w:bCs/>
          <w:sz w:val="24"/>
          <w:szCs w:val="24"/>
        </w:rPr>
        <w:t xml:space="preserve"> 16 area review recommended that</w:t>
      </w:r>
      <w:r w:rsidR="009C2918" w:rsidRPr="00671074">
        <w:rPr>
          <w:rFonts w:ascii="Gill Sans MT" w:hAnsi="Gill Sans MT" w:cs="Arial"/>
          <w:bCs/>
          <w:sz w:val="24"/>
          <w:szCs w:val="24"/>
        </w:rPr>
        <w:t xml:space="preserve"> local</w:t>
      </w:r>
      <w:r w:rsidRPr="00671074">
        <w:rPr>
          <w:rFonts w:ascii="Gill Sans MT" w:hAnsi="Gill Sans MT" w:cs="Arial"/>
          <w:bCs/>
          <w:sz w:val="24"/>
          <w:szCs w:val="24"/>
        </w:rPr>
        <w:t xml:space="preserve"> </w:t>
      </w:r>
      <w:r w:rsidR="009C2918" w:rsidRPr="00671074">
        <w:rPr>
          <w:rFonts w:ascii="Gill Sans MT" w:hAnsi="Gill Sans MT" w:cs="Arial"/>
          <w:bCs/>
          <w:sz w:val="24"/>
          <w:szCs w:val="24"/>
        </w:rPr>
        <w:t>higher education provision in the area should be developed in collaboration with universities.</w:t>
      </w:r>
    </w:p>
    <w:bookmarkEnd w:id="15"/>
    <w:p w14:paraId="0E2533FC" w14:textId="77777777" w:rsidR="008C4A97" w:rsidRPr="003E26E5" w:rsidRDefault="008C4A97" w:rsidP="003E26E5">
      <w:pPr>
        <w:ind w:left="360"/>
        <w:rPr>
          <w:rFonts w:ascii="Gill Sans MT" w:hAnsi="Gill Sans MT" w:cs="Arial"/>
          <w:bCs/>
          <w:szCs w:val="24"/>
        </w:rPr>
      </w:pPr>
    </w:p>
    <w:p w14:paraId="563F4BFD" w14:textId="57365B03" w:rsidR="00DE688F" w:rsidRPr="00760F8C" w:rsidRDefault="00671074" w:rsidP="00C8122E">
      <w:pPr>
        <w:pStyle w:val="Heading1"/>
        <w:numPr>
          <w:ilvl w:val="0"/>
          <w:numId w:val="7"/>
        </w:numPr>
        <w:rPr>
          <w:rFonts w:ascii="Gill Sans MT" w:hAnsi="Gill Sans MT" w:cs="Arial"/>
          <w:color w:val="0070C0"/>
          <w:sz w:val="36"/>
          <w:szCs w:val="36"/>
        </w:rPr>
      </w:pPr>
      <w:bookmarkStart w:id="16" w:name="_Toc514157570"/>
      <w:bookmarkStart w:id="17" w:name="_Toc479068897"/>
      <w:r w:rsidRPr="00760F8C">
        <w:rPr>
          <w:rFonts w:ascii="Gill Sans MT" w:hAnsi="Gill Sans MT" w:cs="Arial"/>
          <w:color w:val="0070C0"/>
          <w:sz w:val="36"/>
          <w:szCs w:val="36"/>
        </w:rPr>
        <w:t xml:space="preserve">National and Local </w:t>
      </w:r>
      <w:r w:rsidR="00426464" w:rsidRPr="00760F8C">
        <w:rPr>
          <w:rFonts w:ascii="Gill Sans MT" w:hAnsi="Gill Sans MT" w:cs="Arial"/>
          <w:color w:val="0070C0"/>
          <w:sz w:val="36"/>
          <w:szCs w:val="36"/>
        </w:rPr>
        <w:t>Context</w:t>
      </w:r>
      <w:bookmarkEnd w:id="16"/>
      <w:r w:rsidR="00426464" w:rsidRPr="00760F8C">
        <w:rPr>
          <w:rFonts w:ascii="Gill Sans MT" w:hAnsi="Gill Sans MT" w:cs="Arial"/>
          <w:color w:val="0070C0"/>
          <w:sz w:val="36"/>
          <w:szCs w:val="36"/>
        </w:rPr>
        <w:t xml:space="preserve"> </w:t>
      </w:r>
    </w:p>
    <w:p w14:paraId="7D68D309" w14:textId="04A3488B" w:rsidR="00BF162A" w:rsidRPr="00BD2942" w:rsidRDefault="00F10384" w:rsidP="00760F8C">
      <w:pPr>
        <w:pStyle w:val="Heading2"/>
        <w:numPr>
          <w:ilvl w:val="1"/>
          <w:numId w:val="42"/>
        </w:numPr>
        <w:ind w:left="782" w:hanging="425"/>
        <w:rPr>
          <w:rFonts w:ascii="Gill Sans MT" w:hAnsi="Gill Sans MT"/>
          <w:color w:val="99CC00"/>
          <w:sz w:val="28"/>
          <w:szCs w:val="28"/>
        </w:rPr>
      </w:pPr>
      <w:bookmarkStart w:id="18" w:name="_Toc514157571"/>
      <w:r w:rsidRPr="00BD2942">
        <w:rPr>
          <w:rFonts w:ascii="Gill Sans MT" w:hAnsi="Gill Sans MT"/>
          <w:color w:val="99CC00"/>
          <w:sz w:val="28"/>
          <w:szCs w:val="28"/>
        </w:rPr>
        <w:t>National Context</w:t>
      </w:r>
      <w:bookmarkEnd w:id="17"/>
      <w:bookmarkEnd w:id="18"/>
    </w:p>
    <w:p w14:paraId="5CD45E86" w14:textId="38E2EEB0" w:rsidR="004F2DA1" w:rsidRDefault="004F2DA1" w:rsidP="00760F8C">
      <w:pPr>
        <w:ind w:left="360"/>
        <w:rPr>
          <w:rFonts w:ascii="Gill Sans MT" w:hAnsi="Gill Sans MT" w:cs="Arial"/>
          <w:bCs/>
          <w:sz w:val="24"/>
          <w:szCs w:val="24"/>
        </w:rPr>
      </w:pPr>
      <w:r w:rsidRPr="004F2DA1">
        <w:rPr>
          <w:rFonts w:ascii="Gill Sans MT" w:hAnsi="Gill Sans MT" w:cs="Arial"/>
          <w:bCs/>
          <w:sz w:val="24"/>
          <w:szCs w:val="24"/>
        </w:rPr>
        <w:t xml:space="preserve">There has been significant change across the skills landscape during the past year and the higher education sector is entering a period of reform. This is </w:t>
      </w:r>
      <w:r w:rsidR="006773F1">
        <w:rPr>
          <w:rFonts w:ascii="Gill Sans MT" w:hAnsi="Gill Sans MT" w:cs="Arial"/>
          <w:bCs/>
          <w:sz w:val="24"/>
          <w:szCs w:val="24"/>
        </w:rPr>
        <w:t xml:space="preserve">in </w:t>
      </w:r>
      <w:r w:rsidRPr="004F2DA1">
        <w:rPr>
          <w:rFonts w:ascii="Gill Sans MT" w:hAnsi="Gill Sans MT" w:cs="Arial"/>
          <w:bCs/>
          <w:sz w:val="24"/>
          <w:szCs w:val="24"/>
        </w:rPr>
        <w:t>addition to the qualification reform being implemented in the further education sector through the post 16 skills plan.</w:t>
      </w:r>
    </w:p>
    <w:p w14:paraId="1D931EEB" w14:textId="11AA1A80" w:rsidR="002572D5" w:rsidRPr="002572D5" w:rsidRDefault="002572D5" w:rsidP="00760F8C">
      <w:pPr>
        <w:pStyle w:val="Heading2"/>
        <w:ind w:left="357"/>
        <w:rPr>
          <w:rFonts w:ascii="Gill Sans MT" w:hAnsi="Gill Sans MT"/>
          <w:color w:val="99CC00"/>
          <w:szCs w:val="24"/>
        </w:rPr>
      </w:pPr>
      <w:bookmarkStart w:id="19" w:name="_Toc514157572"/>
      <w:r w:rsidRPr="002572D5">
        <w:rPr>
          <w:rFonts w:ascii="Gill Sans MT" w:hAnsi="Gill Sans MT"/>
          <w:color w:val="99CC00"/>
          <w:szCs w:val="24"/>
        </w:rPr>
        <w:t>Industrial Strategy</w:t>
      </w:r>
      <w:bookmarkEnd w:id="19"/>
    </w:p>
    <w:p w14:paraId="4D715F73" w14:textId="641A7340" w:rsidR="00F10384" w:rsidRPr="00195105" w:rsidRDefault="00E61D6E" w:rsidP="00760F8C">
      <w:pPr>
        <w:ind w:left="360"/>
        <w:rPr>
          <w:rFonts w:ascii="Gill Sans MT" w:hAnsi="Gill Sans MT" w:cs="Arial"/>
          <w:bCs/>
          <w:sz w:val="24"/>
          <w:szCs w:val="24"/>
        </w:rPr>
      </w:pPr>
      <w:r w:rsidRPr="00195105">
        <w:rPr>
          <w:rFonts w:ascii="Gill Sans MT" w:hAnsi="Gill Sans MT" w:cs="Arial"/>
          <w:bCs/>
          <w:sz w:val="24"/>
          <w:szCs w:val="24"/>
        </w:rPr>
        <w:t xml:space="preserve">The </w:t>
      </w:r>
      <w:bookmarkStart w:id="20" w:name="_Hlk514066938"/>
      <w:r w:rsidR="00CC3776">
        <w:rPr>
          <w:rFonts w:ascii="Gill Sans MT" w:hAnsi="Gill Sans MT" w:cs="Arial"/>
          <w:bCs/>
          <w:sz w:val="24"/>
          <w:szCs w:val="24"/>
        </w:rPr>
        <w:fldChar w:fldCharType="begin"/>
      </w:r>
      <w:r w:rsidR="00CC3776">
        <w:rPr>
          <w:rFonts w:ascii="Gill Sans MT" w:hAnsi="Gill Sans MT" w:cs="Arial"/>
          <w:bCs/>
          <w:sz w:val="24"/>
          <w:szCs w:val="24"/>
        </w:rPr>
        <w:instrText xml:space="preserve"> HYPERLINK "https://www.gov.uk/government/uploads/system/uploads/attachment_data/file/664563/industrial-strategy-white-paper-web-ready-version.pdf" </w:instrText>
      </w:r>
      <w:r w:rsidR="00CC3776">
        <w:rPr>
          <w:rFonts w:ascii="Gill Sans MT" w:hAnsi="Gill Sans MT" w:cs="Arial"/>
          <w:bCs/>
          <w:sz w:val="24"/>
          <w:szCs w:val="24"/>
        </w:rPr>
        <w:fldChar w:fldCharType="separate"/>
      </w:r>
      <w:r w:rsidR="00CC3776" w:rsidRPr="00CC3776">
        <w:rPr>
          <w:rStyle w:val="Hyperlink"/>
          <w:rFonts w:ascii="Gill Sans MT" w:hAnsi="Gill Sans MT" w:cs="Arial"/>
          <w:sz w:val="24"/>
          <w:szCs w:val="24"/>
        </w:rPr>
        <w:t xml:space="preserve"> Industrial Strategy</w:t>
      </w:r>
      <w:r w:rsidR="00CC3776">
        <w:rPr>
          <w:rFonts w:ascii="Gill Sans MT" w:hAnsi="Gill Sans MT" w:cs="Arial"/>
          <w:bCs/>
          <w:sz w:val="24"/>
          <w:szCs w:val="24"/>
        </w:rPr>
        <w:fldChar w:fldCharType="end"/>
      </w:r>
      <w:r w:rsidR="00CC3776">
        <w:rPr>
          <w:rFonts w:ascii="Gill Sans MT" w:hAnsi="Gill Sans MT" w:cs="Arial"/>
          <w:bCs/>
          <w:sz w:val="24"/>
          <w:szCs w:val="24"/>
        </w:rPr>
        <w:t xml:space="preserve"> </w:t>
      </w:r>
      <w:bookmarkEnd w:id="20"/>
      <w:r w:rsidR="004F2DA1">
        <w:rPr>
          <w:rFonts w:ascii="Gill Sans MT" w:hAnsi="Gill Sans MT" w:cs="Arial"/>
          <w:bCs/>
          <w:sz w:val="24"/>
          <w:szCs w:val="24"/>
        </w:rPr>
        <w:t>White Paper</w:t>
      </w:r>
      <w:r w:rsidRPr="00195105">
        <w:rPr>
          <w:rFonts w:ascii="Gill Sans MT" w:hAnsi="Gill Sans MT" w:cs="Arial"/>
          <w:bCs/>
          <w:sz w:val="24"/>
          <w:szCs w:val="24"/>
        </w:rPr>
        <w:t xml:space="preserve"> published in </w:t>
      </w:r>
      <w:r w:rsidR="004F2DA1">
        <w:rPr>
          <w:rFonts w:ascii="Gill Sans MT" w:hAnsi="Gill Sans MT" w:cs="Arial"/>
          <w:bCs/>
          <w:sz w:val="24"/>
          <w:szCs w:val="24"/>
        </w:rPr>
        <w:t>November</w:t>
      </w:r>
      <w:r w:rsidRPr="00195105">
        <w:rPr>
          <w:rFonts w:ascii="Gill Sans MT" w:hAnsi="Gill Sans MT" w:cs="Arial"/>
          <w:bCs/>
          <w:sz w:val="24"/>
          <w:szCs w:val="24"/>
        </w:rPr>
        <w:t xml:space="preserve"> 2017</w:t>
      </w:r>
      <w:r w:rsidR="004F2DA1" w:rsidRPr="004F2DA1">
        <w:rPr>
          <w:rFonts w:ascii="Gill Sans MT" w:hAnsi="Gill Sans MT" w:cs="Arial"/>
          <w:bCs/>
          <w:sz w:val="24"/>
          <w:szCs w:val="24"/>
        </w:rPr>
        <w:t xml:space="preserve"> </w:t>
      </w:r>
      <w:r w:rsidR="004F2DA1" w:rsidRPr="00B918FC">
        <w:rPr>
          <w:rFonts w:ascii="Gill Sans MT" w:hAnsi="Gill Sans MT" w:cs="Arial"/>
          <w:bCs/>
          <w:sz w:val="24"/>
          <w:szCs w:val="24"/>
        </w:rPr>
        <w:t>is intended as a key driver in skills reforms,</w:t>
      </w:r>
      <w:r w:rsidR="004F2DA1" w:rsidRPr="00B918FC">
        <w:rPr>
          <w:rFonts w:ascii="Gill Sans MT" w:hAnsi="Gill Sans MT" w:cstheme="minorHAnsi"/>
          <w:sz w:val="24"/>
          <w:szCs w:val="24"/>
        </w:rPr>
        <w:t xml:space="preserve"> </w:t>
      </w:r>
      <w:r w:rsidR="004F2DA1" w:rsidRPr="00B918FC">
        <w:rPr>
          <w:rFonts w:ascii="Gill Sans MT" w:hAnsi="Gill Sans MT" w:cs="Arial"/>
          <w:bCs/>
          <w:sz w:val="24"/>
          <w:szCs w:val="24"/>
        </w:rPr>
        <w:t>recognising the country’s low productivity, higher level skills shortage and the changing nature of jobs forecast for the future.</w:t>
      </w:r>
      <w:r w:rsidRPr="00195105">
        <w:rPr>
          <w:rFonts w:ascii="Gill Sans MT" w:hAnsi="Gill Sans MT" w:cs="Arial"/>
          <w:bCs/>
          <w:sz w:val="24"/>
          <w:szCs w:val="24"/>
        </w:rPr>
        <w:t xml:space="preserve"> </w:t>
      </w:r>
      <w:r w:rsidR="006D5846">
        <w:rPr>
          <w:rFonts w:ascii="Gill Sans MT" w:hAnsi="Gill Sans MT" w:cs="Arial"/>
          <w:bCs/>
          <w:sz w:val="24"/>
          <w:szCs w:val="24"/>
        </w:rPr>
        <w:t xml:space="preserve">The strategy </w:t>
      </w:r>
      <w:r w:rsidR="00CC3776">
        <w:rPr>
          <w:rFonts w:ascii="Gill Sans MT" w:hAnsi="Gill Sans MT" w:cs="Arial"/>
          <w:bCs/>
          <w:sz w:val="24"/>
          <w:szCs w:val="24"/>
        </w:rPr>
        <w:t>recognises the key role that u</w:t>
      </w:r>
      <w:r w:rsidR="00512BFF">
        <w:rPr>
          <w:rFonts w:ascii="Gill Sans MT" w:hAnsi="Gill Sans MT" w:cs="Arial"/>
          <w:bCs/>
          <w:sz w:val="24"/>
          <w:szCs w:val="24"/>
        </w:rPr>
        <w:t xml:space="preserve">niversities play in research, development and innovation.   </w:t>
      </w:r>
      <w:r w:rsidR="006773F1">
        <w:rPr>
          <w:rFonts w:ascii="Gill Sans MT" w:hAnsi="Gill Sans MT" w:cs="Arial"/>
          <w:bCs/>
          <w:sz w:val="24"/>
          <w:szCs w:val="24"/>
        </w:rPr>
        <w:t>Key features of this strategy are that it:</w:t>
      </w:r>
    </w:p>
    <w:p w14:paraId="0D2B172B" w14:textId="77777777" w:rsidR="004F2DA1" w:rsidRPr="00B918FC" w:rsidRDefault="004F2DA1" w:rsidP="001A1957">
      <w:pPr>
        <w:pStyle w:val="ListParagraph"/>
        <w:numPr>
          <w:ilvl w:val="0"/>
          <w:numId w:val="2"/>
        </w:numPr>
        <w:spacing w:before="0" w:after="160" w:line="259" w:lineRule="auto"/>
        <w:ind w:left="851" w:hanging="425"/>
        <w:rPr>
          <w:rFonts w:ascii="Gill Sans MT" w:hAnsi="Gill Sans MT" w:cs="Arial"/>
          <w:bCs/>
          <w:szCs w:val="24"/>
        </w:rPr>
      </w:pPr>
      <w:r w:rsidRPr="00B918FC">
        <w:rPr>
          <w:rFonts w:ascii="Gill Sans MT" w:hAnsi="Gill Sans MT" w:cs="Arial"/>
          <w:bCs/>
          <w:szCs w:val="24"/>
        </w:rPr>
        <w:t xml:space="preserve">Commits the government to increasing Higher Education Innovation Funding, which supports university engagement with businesses, to a total of £250 million a year by 2020-21. </w:t>
      </w:r>
    </w:p>
    <w:p w14:paraId="4924895A" w14:textId="6B3AC939" w:rsidR="004F2DA1" w:rsidRPr="00B918FC" w:rsidRDefault="004F2DA1" w:rsidP="001A1957">
      <w:pPr>
        <w:pStyle w:val="ListParagraph"/>
        <w:numPr>
          <w:ilvl w:val="0"/>
          <w:numId w:val="2"/>
        </w:numPr>
        <w:spacing w:before="0" w:after="160" w:line="259" w:lineRule="auto"/>
        <w:ind w:left="851" w:hanging="425"/>
        <w:rPr>
          <w:rFonts w:ascii="Gill Sans MT" w:hAnsi="Gill Sans MT"/>
          <w:szCs w:val="24"/>
        </w:rPr>
      </w:pPr>
      <w:r w:rsidRPr="00B918FC">
        <w:rPr>
          <w:rFonts w:ascii="Gill Sans MT" w:hAnsi="Gill Sans MT" w:cs="Arial"/>
          <w:bCs/>
          <w:szCs w:val="24"/>
        </w:rPr>
        <w:t xml:space="preserve">Recognises the key role </w:t>
      </w:r>
      <w:r w:rsidR="003974AB" w:rsidRPr="00B918FC">
        <w:rPr>
          <w:rFonts w:ascii="Gill Sans MT" w:hAnsi="Gill Sans MT" w:cs="Arial"/>
          <w:bCs/>
          <w:szCs w:val="24"/>
        </w:rPr>
        <w:t>of growing</w:t>
      </w:r>
      <w:r w:rsidRPr="00B918FC">
        <w:rPr>
          <w:rFonts w:ascii="Gill Sans MT" w:hAnsi="Gill Sans MT" w:cs="Arial"/>
          <w:bCs/>
          <w:szCs w:val="24"/>
        </w:rPr>
        <w:t xml:space="preserve"> a successful economy. There is a commitment to introduce “a new competitive £115 million Strength in Places Fund to support areas to build on their science and innovation strengths </w:t>
      </w:r>
      <w:r w:rsidR="003974AB">
        <w:rPr>
          <w:rFonts w:ascii="Gill Sans MT" w:hAnsi="Gill Sans MT" w:cs="Arial"/>
          <w:bCs/>
          <w:szCs w:val="24"/>
        </w:rPr>
        <w:t xml:space="preserve">through </w:t>
      </w:r>
      <w:r w:rsidR="003974AB" w:rsidRPr="00B918FC">
        <w:rPr>
          <w:rFonts w:ascii="Gill Sans MT" w:hAnsi="Gill Sans MT" w:cs="Arial"/>
          <w:bCs/>
          <w:szCs w:val="24"/>
        </w:rPr>
        <w:t>“</w:t>
      </w:r>
      <w:r w:rsidRPr="00B918FC">
        <w:rPr>
          <w:rFonts w:ascii="Gill Sans MT" w:hAnsi="Gill Sans MT" w:cs="Arial"/>
          <w:bCs/>
          <w:szCs w:val="24"/>
        </w:rPr>
        <w:t>collaborative programmes proposed by universities, local employers, L</w:t>
      </w:r>
      <w:r w:rsidR="006D5846">
        <w:rPr>
          <w:rFonts w:ascii="Gill Sans MT" w:hAnsi="Gill Sans MT" w:cs="Arial"/>
          <w:bCs/>
          <w:szCs w:val="24"/>
        </w:rPr>
        <w:t>EPs</w:t>
      </w:r>
      <w:r w:rsidRPr="00B918FC">
        <w:rPr>
          <w:rFonts w:ascii="Gill Sans MT" w:hAnsi="Gill Sans MT" w:cs="Arial"/>
          <w:bCs/>
          <w:szCs w:val="24"/>
        </w:rPr>
        <w:t xml:space="preserve"> and their counterparts</w:t>
      </w:r>
      <w:r w:rsidR="003974AB" w:rsidRPr="00B918FC">
        <w:rPr>
          <w:rFonts w:ascii="Gill Sans MT" w:hAnsi="Gill Sans MT" w:cs="Arial"/>
          <w:bCs/>
          <w:szCs w:val="24"/>
        </w:rPr>
        <w:t>”</w:t>
      </w:r>
      <w:r w:rsidR="00700B73">
        <w:rPr>
          <w:rFonts w:ascii="Gill Sans MT" w:hAnsi="Gill Sans MT" w:cs="Arial"/>
          <w:bCs/>
          <w:szCs w:val="24"/>
        </w:rPr>
        <w:t>.</w:t>
      </w:r>
    </w:p>
    <w:p w14:paraId="73DF9A44" w14:textId="2D4E8DBB" w:rsidR="004F2DA1" w:rsidRDefault="004F2DA1" w:rsidP="001A1957">
      <w:pPr>
        <w:pStyle w:val="ListParagraph"/>
        <w:numPr>
          <w:ilvl w:val="0"/>
          <w:numId w:val="2"/>
        </w:numPr>
        <w:ind w:left="851" w:hanging="425"/>
        <w:rPr>
          <w:rFonts w:ascii="Gill Sans MT" w:hAnsi="Gill Sans MT" w:cs="Arial"/>
          <w:bCs/>
          <w:szCs w:val="24"/>
        </w:rPr>
      </w:pPr>
      <w:r>
        <w:rPr>
          <w:rFonts w:ascii="Gill Sans MT" w:hAnsi="Gill Sans MT" w:cs="Arial"/>
          <w:bCs/>
          <w:szCs w:val="24"/>
        </w:rPr>
        <w:t>Sets out the approach to technical education reform which includes Institutes of Technology</w:t>
      </w:r>
      <w:r w:rsidR="006D5846">
        <w:rPr>
          <w:rFonts w:ascii="Gill Sans MT" w:hAnsi="Gill Sans MT" w:cs="Arial"/>
          <w:bCs/>
          <w:szCs w:val="24"/>
        </w:rPr>
        <w:t>.</w:t>
      </w:r>
    </w:p>
    <w:p w14:paraId="11679C4B" w14:textId="07A44954" w:rsidR="00F10384" w:rsidRPr="00195105" w:rsidRDefault="00C77DAB" w:rsidP="001A1957">
      <w:pPr>
        <w:pStyle w:val="ListParagraph"/>
        <w:numPr>
          <w:ilvl w:val="0"/>
          <w:numId w:val="2"/>
        </w:numPr>
        <w:ind w:left="851" w:hanging="425"/>
        <w:rPr>
          <w:rFonts w:ascii="Gill Sans MT" w:hAnsi="Gill Sans MT" w:cs="Arial"/>
          <w:bCs/>
          <w:szCs w:val="24"/>
        </w:rPr>
      </w:pPr>
      <w:r w:rsidRPr="00195105">
        <w:rPr>
          <w:rFonts w:ascii="Gill Sans MT" w:hAnsi="Gill Sans MT" w:cs="Arial"/>
          <w:bCs/>
          <w:szCs w:val="24"/>
        </w:rPr>
        <w:t>Highlights t</w:t>
      </w:r>
      <w:r w:rsidR="00F10384" w:rsidRPr="00195105">
        <w:rPr>
          <w:rFonts w:ascii="Gill Sans MT" w:hAnsi="Gill Sans MT" w:cs="Arial"/>
          <w:bCs/>
          <w:szCs w:val="24"/>
        </w:rPr>
        <w:t xml:space="preserve">he importance of the </w:t>
      </w:r>
      <w:r w:rsidRPr="00195105">
        <w:rPr>
          <w:rFonts w:ascii="Gill Sans MT" w:hAnsi="Gill Sans MT" w:cs="Arial"/>
          <w:bCs/>
          <w:szCs w:val="24"/>
        </w:rPr>
        <w:t>H</w:t>
      </w:r>
      <w:r w:rsidR="00F10384" w:rsidRPr="00195105">
        <w:rPr>
          <w:rFonts w:ascii="Gill Sans MT" w:hAnsi="Gill Sans MT" w:cs="Arial"/>
          <w:bCs/>
          <w:szCs w:val="24"/>
        </w:rPr>
        <w:t xml:space="preserve">igher </w:t>
      </w:r>
      <w:r w:rsidRPr="00195105">
        <w:rPr>
          <w:rFonts w:ascii="Gill Sans MT" w:hAnsi="Gill Sans MT" w:cs="Arial"/>
          <w:bCs/>
          <w:szCs w:val="24"/>
        </w:rPr>
        <w:t>E</w:t>
      </w:r>
      <w:r w:rsidR="00F10384" w:rsidRPr="00195105">
        <w:rPr>
          <w:rFonts w:ascii="Gill Sans MT" w:hAnsi="Gill Sans MT" w:cs="Arial"/>
          <w:bCs/>
          <w:szCs w:val="24"/>
        </w:rPr>
        <w:t>ducation sector in meeting higher level skills needs</w:t>
      </w:r>
      <w:r w:rsidR="00700B73">
        <w:rPr>
          <w:rFonts w:ascii="Gill Sans MT" w:hAnsi="Gill Sans MT" w:cs="Arial"/>
          <w:bCs/>
          <w:szCs w:val="24"/>
        </w:rPr>
        <w:t>.</w:t>
      </w:r>
    </w:p>
    <w:p w14:paraId="4EE390BC" w14:textId="77777777" w:rsidR="00F10384" w:rsidRPr="00195105" w:rsidRDefault="00F10384" w:rsidP="001A1957">
      <w:pPr>
        <w:pStyle w:val="ListParagraph"/>
        <w:numPr>
          <w:ilvl w:val="0"/>
          <w:numId w:val="2"/>
        </w:numPr>
        <w:ind w:left="851" w:hanging="425"/>
        <w:rPr>
          <w:rFonts w:ascii="Gill Sans MT" w:hAnsi="Gill Sans MT" w:cs="Arial"/>
          <w:bCs/>
          <w:szCs w:val="24"/>
        </w:rPr>
      </w:pPr>
      <w:r w:rsidRPr="00195105">
        <w:rPr>
          <w:rFonts w:ascii="Gill Sans MT" w:hAnsi="Gill Sans MT" w:cs="Arial"/>
          <w:bCs/>
          <w:szCs w:val="24"/>
        </w:rPr>
        <w:t xml:space="preserve">Places emphasis on employers to help shape and develop provision and; </w:t>
      </w:r>
    </w:p>
    <w:p w14:paraId="0B344B93" w14:textId="77777777" w:rsidR="00F10384" w:rsidRPr="00195105" w:rsidRDefault="00F10384" w:rsidP="001A1957">
      <w:pPr>
        <w:pStyle w:val="ListParagraph"/>
        <w:numPr>
          <w:ilvl w:val="0"/>
          <w:numId w:val="2"/>
        </w:numPr>
        <w:ind w:left="851" w:hanging="425"/>
        <w:rPr>
          <w:rFonts w:ascii="Gill Sans MT" w:hAnsi="Gill Sans MT" w:cs="Arial"/>
          <w:bCs/>
          <w:szCs w:val="24"/>
        </w:rPr>
      </w:pPr>
      <w:r w:rsidRPr="00195105">
        <w:rPr>
          <w:rFonts w:ascii="Gill Sans MT" w:hAnsi="Gill Sans MT" w:cs="Arial"/>
          <w:bCs/>
          <w:szCs w:val="24"/>
        </w:rPr>
        <w:t>Places a renewed focus on digitisation and research and development.</w:t>
      </w:r>
    </w:p>
    <w:p w14:paraId="3CEAB685" w14:textId="4A07F43A" w:rsidR="000B3763" w:rsidRDefault="00A6051A" w:rsidP="00C8122E">
      <w:pPr>
        <w:spacing w:after="120"/>
        <w:ind w:left="426"/>
        <w:rPr>
          <w:rFonts w:ascii="Gill Sans MT" w:eastAsia="Times New Roman" w:hAnsi="Gill Sans MT" w:cs="Times New Roman"/>
          <w:b/>
          <w:bCs/>
          <w:color w:val="99CC00"/>
          <w:sz w:val="24"/>
          <w:szCs w:val="24"/>
        </w:rPr>
      </w:pPr>
      <w:r w:rsidRPr="00A6051A">
        <w:rPr>
          <w:rFonts w:ascii="Gill Sans MT" w:eastAsia="Times New Roman" w:hAnsi="Gill Sans MT" w:cs="Times New Roman"/>
          <w:b/>
          <w:bCs/>
          <w:color w:val="99CC00"/>
          <w:sz w:val="24"/>
          <w:szCs w:val="24"/>
        </w:rPr>
        <w:t>Role of univers</w:t>
      </w:r>
      <w:r w:rsidR="004330E8">
        <w:rPr>
          <w:rFonts w:ascii="Gill Sans MT" w:eastAsia="Times New Roman" w:hAnsi="Gill Sans MT" w:cs="Times New Roman"/>
          <w:b/>
          <w:bCs/>
          <w:color w:val="99CC00"/>
          <w:sz w:val="24"/>
          <w:szCs w:val="24"/>
        </w:rPr>
        <w:t>ities in Economic Growth</w:t>
      </w:r>
    </w:p>
    <w:p w14:paraId="340D783C" w14:textId="4F3D44D2" w:rsidR="00B31F3F" w:rsidRPr="007045BD" w:rsidRDefault="00B31F3F" w:rsidP="00C8122E">
      <w:pPr>
        <w:ind w:left="426"/>
        <w:rPr>
          <w:rFonts w:ascii="Gill Sans MT" w:eastAsia="Times New Roman" w:hAnsi="Gill Sans MT" w:cs="Times New Roman"/>
          <w:bCs/>
          <w:sz w:val="24"/>
          <w:szCs w:val="24"/>
        </w:rPr>
      </w:pPr>
      <w:r w:rsidRPr="003974AB">
        <w:rPr>
          <w:rFonts w:ascii="Gill Sans MT" w:eastAsia="Times New Roman" w:hAnsi="Gill Sans MT" w:cs="Times New Roman"/>
          <w:bCs/>
          <w:sz w:val="24"/>
          <w:szCs w:val="24"/>
        </w:rPr>
        <w:t xml:space="preserve">One of the </w:t>
      </w:r>
      <w:r w:rsidR="003974AB" w:rsidRPr="003974AB">
        <w:rPr>
          <w:rFonts w:ascii="Gill Sans MT" w:eastAsia="Times New Roman" w:hAnsi="Gill Sans MT" w:cs="Times New Roman"/>
          <w:bCs/>
          <w:sz w:val="24"/>
          <w:szCs w:val="24"/>
        </w:rPr>
        <w:t>key routes</w:t>
      </w:r>
      <w:r w:rsidRPr="003974AB">
        <w:rPr>
          <w:rFonts w:ascii="Gill Sans MT" w:eastAsia="Times New Roman" w:hAnsi="Gill Sans MT" w:cs="Times New Roman"/>
          <w:bCs/>
          <w:sz w:val="24"/>
          <w:szCs w:val="24"/>
        </w:rPr>
        <w:t xml:space="preserve"> to increased productivity is through more highly skilled graduates</w:t>
      </w:r>
      <w:r w:rsidR="00700B73">
        <w:rPr>
          <w:rFonts w:ascii="Gill Sans MT" w:eastAsia="Times New Roman" w:hAnsi="Gill Sans MT" w:cs="Times New Roman"/>
          <w:bCs/>
          <w:sz w:val="24"/>
          <w:szCs w:val="24"/>
        </w:rPr>
        <w:t>,</w:t>
      </w:r>
      <w:r w:rsidR="00ED38B3" w:rsidRPr="003974AB">
        <w:rPr>
          <w:rFonts w:ascii="Gill Sans MT" w:eastAsia="Times New Roman" w:hAnsi="Gill Sans MT" w:cs="Times New Roman"/>
          <w:bCs/>
          <w:sz w:val="24"/>
          <w:szCs w:val="24"/>
        </w:rPr>
        <w:t xml:space="preserve"> and u</w:t>
      </w:r>
      <w:r w:rsidR="00A7437D" w:rsidRPr="003974AB">
        <w:rPr>
          <w:rFonts w:ascii="Gill Sans MT" w:eastAsia="Times New Roman" w:hAnsi="Gill Sans MT" w:cs="Times New Roman"/>
          <w:bCs/>
          <w:sz w:val="24"/>
          <w:szCs w:val="24"/>
        </w:rPr>
        <w:t>niversities are seen as anchor institutions for growth in their localities.</w:t>
      </w:r>
      <w:r w:rsidR="0044216E" w:rsidRPr="003974AB">
        <w:rPr>
          <w:rFonts w:ascii="Gill Sans MT" w:eastAsia="Times New Roman" w:hAnsi="Gill Sans MT" w:cs="Times New Roman"/>
          <w:bCs/>
          <w:sz w:val="24"/>
          <w:szCs w:val="24"/>
        </w:rPr>
        <w:t xml:space="preserve"> The Industrial Strategy outlines a key role for </w:t>
      </w:r>
      <w:r w:rsidR="00835701">
        <w:rPr>
          <w:rFonts w:ascii="Gill Sans MT" w:eastAsia="Times New Roman" w:hAnsi="Gill Sans MT" w:cs="Times New Roman"/>
          <w:bCs/>
          <w:sz w:val="24"/>
          <w:szCs w:val="24"/>
        </w:rPr>
        <w:t>u</w:t>
      </w:r>
      <w:r w:rsidR="0044216E" w:rsidRPr="003974AB">
        <w:rPr>
          <w:rFonts w:ascii="Gill Sans MT" w:eastAsia="Times New Roman" w:hAnsi="Gill Sans MT" w:cs="Times New Roman"/>
          <w:bCs/>
          <w:sz w:val="24"/>
          <w:szCs w:val="24"/>
        </w:rPr>
        <w:t>niversities in regional growth and a drive for them to undertake</w:t>
      </w:r>
      <w:r w:rsidR="0044216E">
        <w:rPr>
          <w:rFonts w:ascii="Gill Sans MT" w:eastAsia="Times New Roman" w:hAnsi="Gill Sans MT" w:cs="Times New Roman"/>
          <w:bCs/>
          <w:sz w:val="24"/>
          <w:szCs w:val="24"/>
        </w:rPr>
        <w:t xml:space="preserve"> more work</w:t>
      </w:r>
      <w:r w:rsidR="00F14FF4">
        <w:rPr>
          <w:rFonts w:ascii="Gill Sans MT" w:eastAsia="Times New Roman" w:hAnsi="Gill Sans MT" w:cs="Times New Roman"/>
          <w:bCs/>
          <w:sz w:val="24"/>
          <w:szCs w:val="24"/>
        </w:rPr>
        <w:t>,</w:t>
      </w:r>
      <w:r w:rsidR="0044216E">
        <w:rPr>
          <w:rFonts w:ascii="Gill Sans MT" w:eastAsia="Times New Roman" w:hAnsi="Gill Sans MT" w:cs="Times New Roman"/>
          <w:bCs/>
          <w:sz w:val="24"/>
          <w:szCs w:val="24"/>
        </w:rPr>
        <w:t xml:space="preserve"> alongside business</w:t>
      </w:r>
      <w:r w:rsidR="00F14FF4">
        <w:rPr>
          <w:rFonts w:ascii="Gill Sans MT" w:eastAsia="Times New Roman" w:hAnsi="Gill Sans MT" w:cs="Times New Roman"/>
          <w:bCs/>
          <w:sz w:val="24"/>
          <w:szCs w:val="24"/>
        </w:rPr>
        <w:t>es,</w:t>
      </w:r>
      <w:r w:rsidR="0044216E">
        <w:rPr>
          <w:rFonts w:ascii="Gill Sans MT" w:eastAsia="Times New Roman" w:hAnsi="Gill Sans MT" w:cs="Times New Roman"/>
          <w:bCs/>
          <w:sz w:val="24"/>
          <w:szCs w:val="24"/>
        </w:rPr>
        <w:t xml:space="preserve"> to address the skills needs and also drive innovation and research.  Research confirms the key strategic role that universities play in economic growth and the role to provide ecosystems for innovation and research.   Universities are able to channel some of the resources </w:t>
      </w:r>
      <w:r w:rsidR="0044216E" w:rsidRPr="007045BD">
        <w:rPr>
          <w:rFonts w:ascii="Gill Sans MT" w:eastAsia="Times New Roman" w:hAnsi="Gill Sans MT" w:cs="Times New Roman"/>
          <w:bCs/>
          <w:sz w:val="24"/>
          <w:szCs w:val="24"/>
        </w:rPr>
        <w:t>required for growth, providing knowledge, talent</w:t>
      </w:r>
      <w:r w:rsidR="00FE00DA">
        <w:rPr>
          <w:rFonts w:ascii="Gill Sans MT" w:eastAsia="Times New Roman" w:hAnsi="Gill Sans MT" w:cs="Times New Roman"/>
          <w:bCs/>
          <w:sz w:val="24"/>
          <w:szCs w:val="24"/>
        </w:rPr>
        <w:t xml:space="preserve"> and</w:t>
      </w:r>
      <w:r w:rsidR="0044216E" w:rsidRPr="007045BD">
        <w:rPr>
          <w:rFonts w:ascii="Gill Sans MT" w:eastAsia="Times New Roman" w:hAnsi="Gill Sans MT" w:cs="Times New Roman"/>
          <w:bCs/>
          <w:sz w:val="24"/>
          <w:szCs w:val="24"/>
        </w:rPr>
        <w:t xml:space="preserve"> routes to finance and space.</w:t>
      </w:r>
    </w:p>
    <w:p w14:paraId="0F24F65E" w14:textId="44B235D5" w:rsidR="00F61E01" w:rsidRPr="00F61E01" w:rsidRDefault="00F61E01" w:rsidP="00C8122E">
      <w:pPr>
        <w:ind w:left="426"/>
        <w:rPr>
          <w:rFonts w:ascii="Gill Sans MT" w:eastAsia="Times New Roman" w:hAnsi="Gill Sans MT" w:cs="Times New Roman"/>
          <w:bCs/>
          <w:sz w:val="24"/>
          <w:szCs w:val="24"/>
        </w:rPr>
      </w:pPr>
      <w:r w:rsidRPr="007045BD">
        <w:rPr>
          <w:rFonts w:ascii="Gill Sans MT" w:hAnsi="Gill Sans MT"/>
          <w:spacing w:val="-1"/>
          <w:sz w:val="24"/>
          <w:szCs w:val="24"/>
        </w:rPr>
        <w:t>Further work will be undertaken prior to the consultation which will assess the economic benefits to local areas of a university and how local HE provision interfaces with productivity. This will be incorporated into the final draft</w:t>
      </w:r>
      <w:r w:rsidR="00FE00DA">
        <w:rPr>
          <w:rFonts w:ascii="Gill Sans MT" w:hAnsi="Gill Sans MT"/>
          <w:spacing w:val="-1"/>
          <w:sz w:val="24"/>
          <w:szCs w:val="24"/>
        </w:rPr>
        <w:t>.</w:t>
      </w:r>
    </w:p>
    <w:p w14:paraId="5D9A8E96" w14:textId="77777777" w:rsidR="0010414F" w:rsidRPr="002572D5" w:rsidRDefault="0010414F" w:rsidP="00C8122E">
      <w:pPr>
        <w:pStyle w:val="Heading2"/>
        <w:spacing w:after="120"/>
        <w:ind w:left="426"/>
        <w:rPr>
          <w:rFonts w:ascii="Gill Sans MT" w:hAnsi="Gill Sans MT"/>
          <w:color w:val="99CC00"/>
          <w:szCs w:val="24"/>
        </w:rPr>
      </w:pPr>
      <w:bookmarkStart w:id="21" w:name="_Toc514157573"/>
      <w:r w:rsidRPr="002572D5">
        <w:rPr>
          <w:rFonts w:ascii="Gill Sans MT" w:hAnsi="Gill Sans MT"/>
          <w:color w:val="99CC00"/>
          <w:szCs w:val="24"/>
        </w:rPr>
        <w:t>Higher Education</w:t>
      </w:r>
      <w:bookmarkEnd w:id="21"/>
      <w:r w:rsidRPr="002572D5">
        <w:rPr>
          <w:rFonts w:ascii="Gill Sans MT" w:hAnsi="Gill Sans MT"/>
          <w:color w:val="99CC00"/>
          <w:szCs w:val="24"/>
        </w:rPr>
        <w:t xml:space="preserve"> </w:t>
      </w:r>
    </w:p>
    <w:p w14:paraId="48144401" w14:textId="763BA570" w:rsidR="0010414F" w:rsidRDefault="0010414F" w:rsidP="00C8122E">
      <w:pPr>
        <w:ind w:left="426"/>
        <w:rPr>
          <w:rFonts w:ascii="Gill Sans MT" w:hAnsi="Gill Sans MT"/>
          <w:sz w:val="24"/>
          <w:szCs w:val="24"/>
        </w:rPr>
      </w:pPr>
      <w:r w:rsidRPr="0010414F">
        <w:rPr>
          <w:rFonts w:ascii="Gill Sans MT" w:hAnsi="Gill Sans MT" w:cs="Arial"/>
          <w:bCs/>
          <w:sz w:val="24"/>
          <w:szCs w:val="24"/>
        </w:rPr>
        <w:t xml:space="preserve">In 2017, the </w:t>
      </w:r>
      <w:r w:rsidRPr="0010414F">
        <w:rPr>
          <w:rFonts w:ascii="Gill Sans MT" w:hAnsi="Gill Sans MT" w:cs="Arial"/>
          <w:b/>
          <w:bCs/>
          <w:sz w:val="24"/>
          <w:szCs w:val="24"/>
        </w:rPr>
        <w:t>Higher Education and Research Bill</w:t>
      </w:r>
      <w:r w:rsidRPr="0010414F">
        <w:rPr>
          <w:rFonts w:ascii="Gill Sans MT" w:hAnsi="Gill Sans MT" w:cs="Arial"/>
          <w:bCs/>
          <w:sz w:val="24"/>
          <w:szCs w:val="24"/>
        </w:rPr>
        <w:t xml:space="preserve"> passed through parliament bringing reforms to the HE sector that aim to deliver greater competition and choice that will promote social mobility and boost productivity. These reforms are considered to be the most significant to HE in decades</w:t>
      </w:r>
      <w:r w:rsidRPr="0010414F">
        <w:rPr>
          <w:rFonts w:ascii="Gill Sans MT" w:hAnsi="Gill Sans MT"/>
          <w:sz w:val="24"/>
          <w:szCs w:val="24"/>
        </w:rPr>
        <w:t>.</w:t>
      </w:r>
      <w:r w:rsidR="008257C9">
        <w:rPr>
          <w:rFonts w:ascii="Gill Sans MT" w:hAnsi="Gill Sans MT"/>
          <w:sz w:val="24"/>
          <w:szCs w:val="24"/>
        </w:rPr>
        <w:t xml:space="preserve"> </w:t>
      </w:r>
      <w:r w:rsidR="00E13538">
        <w:rPr>
          <w:rFonts w:ascii="Gill Sans MT" w:hAnsi="Gill Sans MT"/>
          <w:sz w:val="24"/>
          <w:szCs w:val="24"/>
        </w:rPr>
        <w:t xml:space="preserve">A current national review </w:t>
      </w:r>
      <w:r w:rsidR="00E13538" w:rsidRPr="0010414F">
        <w:rPr>
          <w:rFonts w:ascii="Gill Sans MT" w:hAnsi="Gill Sans MT"/>
          <w:sz w:val="24"/>
          <w:szCs w:val="24"/>
        </w:rPr>
        <w:t>of post 18 education and funding</w:t>
      </w:r>
      <w:r w:rsidR="00E13538">
        <w:rPr>
          <w:rFonts w:ascii="Gill Sans MT" w:hAnsi="Gill Sans MT"/>
          <w:sz w:val="24"/>
          <w:szCs w:val="24"/>
        </w:rPr>
        <w:t xml:space="preserve"> is underway</w:t>
      </w:r>
      <w:r w:rsidR="00FE00DA">
        <w:rPr>
          <w:rFonts w:ascii="Gill Sans MT" w:hAnsi="Gill Sans MT"/>
          <w:sz w:val="24"/>
          <w:szCs w:val="24"/>
        </w:rPr>
        <w:t>,</w:t>
      </w:r>
      <w:r w:rsidR="00E13538">
        <w:rPr>
          <w:rFonts w:ascii="Gill Sans MT" w:hAnsi="Gill Sans MT"/>
          <w:sz w:val="24"/>
          <w:szCs w:val="24"/>
        </w:rPr>
        <w:t xml:space="preserve"> which is focussing on choice, accessibility, skills needed by the country and value for money and is expected to </w:t>
      </w:r>
      <w:r w:rsidR="00E13538" w:rsidRPr="0010414F">
        <w:rPr>
          <w:rFonts w:ascii="Gill Sans MT" w:hAnsi="Gill Sans MT"/>
          <w:sz w:val="24"/>
          <w:szCs w:val="24"/>
        </w:rPr>
        <w:t>conclude in early 2019</w:t>
      </w:r>
      <w:r w:rsidR="00E13538">
        <w:rPr>
          <w:rFonts w:ascii="Gill Sans MT" w:hAnsi="Gill Sans MT"/>
          <w:sz w:val="24"/>
          <w:szCs w:val="24"/>
        </w:rPr>
        <w:t>.</w:t>
      </w:r>
    </w:p>
    <w:p w14:paraId="3F27E40F" w14:textId="7A2F869E" w:rsidR="008257C9" w:rsidRPr="008257C9" w:rsidRDefault="008257C9" w:rsidP="00C8122E">
      <w:pPr>
        <w:ind w:left="426"/>
        <w:rPr>
          <w:rFonts w:ascii="Gill Sans MT" w:hAnsi="Gill Sans MT"/>
          <w:sz w:val="24"/>
          <w:szCs w:val="24"/>
        </w:rPr>
      </w:pPr>
      <w:r>
        <w:rPr>
          <w:rFonts w:ascii="Gill Sans MT" w:hAnsi="Gill Sans MT"/>
          <w:sz w:val="24"/>
          <w:szCs w:val="24"/>
        </w:rPr>
        <w:lastRenderedPageBreak/>
        <w:t xml:space="preserve">The £30m </w:t>
      </w:r>
      <w:r w:rsidRPr="002572D5">
        <w:rPr>
          <w:rFonts w:ascii="Gill Sans MT" w:hAnsi="Gill Sans MT" w:cs="Arial"/>
          <w:b/>
          <w:bCs/>
          <w:sz w:val="24"/>
          <w:szCs w:val="24"/>
        </w:rPr>
        <w:t>National Collaborative Outreach Programme</w:t>
      </w:r>
      <w:r>
        <w:rPr>
          <w:rFonts w:ascii="Gill Sans MT" w:hAnsi="Gill Sans MT" w:cs="Arial"/>
          <w:b/>
          <w:bCs/>
          <w:sz w:val="24"/>
          <w:szCs w:val="24"/>
        </w:rPr>
        <w:t xml:space="preserve"> </w:t>
      </w:r>
      <w:r>
        <w:rPr>
          <w:rFonts w:ascii="Gill Sans MT" w:hAnsi="Gill Sans MT" w:cs="Arial"/>
          <w:bCs/>
          <w:sz w:val="24"/>
          <w:szCs w:val="24"/>
        </w:rPr>
        <w:t xml:space="preserve">began last year and aims </w:t>
      </w:r>
      <w:r w:rsidRPr="002572D5">
        <w:rPr>
          <w:rFonts w:ascii="Gill Sans MT" w:hAnsi="Gill Sans MT" w:cs="Arial"/>
          <w:bCs/>
          <w:sz w:val="24"/>
          <w:szCs w:val="24"/>
        </w:rPr>
        <w:t xml:space="preserve">at </w:t>
      </w:r>
      <w:r w:rsidR="00136D9A">
        <w:rPr>
          <w:rFonts w:ascii="Gill Sans MT" w:hAnsi="Gill Sans MT" w:cs="Arial"/>
          <w:bCs/>
          <w:sz w:val="24"/>
          <w:szCs w:val="24"/>
        </w:rPr>
        <w:t>raising aspirations of 13 to</w:t>
      </w:r>
      <w:r w:rsidRPr="002572D5">
        <w:rPr>
          <w:rFonts w:ascii="Gill Sans MT" w:hAnsi="Gill Sans MT" w:cs="Arial"/>
          <w:bCs/>
          <w:sz w:val="24"/>
          <w:szCs w:val="24"/>
        </w:rPr>
        <w:t>19</w:t>
      </w:r>
      <w:r w:rsidR="00361794">
        <w:rPr>
          <w:rFonts w:ascii="Gill Sans MT" w:hAnsi="Gill Sans MT" w:cs="Arial"/>
          <w:bCs/>
          <w:sz w:val="24"/>
          <w:szCs w:val="24"/>
        </w:rPr>
        <w:t xml:space="preserve"> </w:t>
      </w:r>
      <w:r w:rsidRPr="002572D5">
        <w:rPr>
          <w:rFonts w:ascii="Gill Sans MT" w:hAnsi="Gill Sans MT" w:cs="Arial"/>
          <w:bCs/>
          <w:sz w:val="24"/>
          <w:szCs w:val="24"/>
        </w:rPr>
        <w:t xml:space="preserve">year </w:t>
      </w:r>
      <w:r>
        <w:rPr>
          <w:rFonts w:ascii="Gill Sans MT" w:hAnsi="Gill Sans MT" w:cs="Arial"/>
          <w:bCs/>
          <w:sz w:val="24"/>
          <w:szCs w:val="24"/>
        </w:rPr>
        <w:t>olds</w:t>
      </w:r>
      <w:r w:rsidR="00FE00DA">
        <w:rPr>
          <w:rFonts w:ascii="Gill Sans MT" w:hAnsi="Gill Sans MT" w:cs="Arial"/>
          <w:bCs/>
          <w:sz w:val="24"/>
          <w:szCs w:val="24"/>
        </w:rPr>
        <w:t>,</w:t>
      </w:r>
      <w:r>
        <w:rPr>
          <w:rFonts w:ascii="Gill Sans MT" w:hAnsi="Gill Sans MT" w:cs="Arial"/>
          <w:bCs/>
          <w:sz w:val="24"/>
          <w:szCs w:val="24"/>
        </w:rPr>
        <w:t xml:space="preserve"> and </w:t>
      </w:r>
      <w:r w:rsidRPr="002572D5">
        <w:rPr>
          <w:rFonts w:ascii="Gill Sans MT" w:hAnsi="Gill Sans MT"/>
          <w:sz w:val="24"/>
          <w:szCs w:val="24"/>
        </w:rPr>
        <w:t>supports the governments goals around the participation of disadvantage</w:t>
      </w:r>
      <w:r w:rsidR="00FE00DA">
        <w:rPr>
          <w:rFonts w:ascii="Gill Sans MT" w:hAnsi="Gill Sans MT"/>
          <w:sz w:val="24"/>
          <w:szCs w:val="24"/>
        </w:rPr>
        <w:t>d</w:t>
      </w:r>
      <w:r w:rsidRPr="002572D5">
        <w:rPr>
          <w:rFonts w:ascii="Gill Sans MT" w:hAnsi="Gill Sans MT"/>
          <w:sz w:val="24"/>
          <w:szCs w:val="24"/>
        </w:rPr>
        <w:t>, ethnic minority groups and gender under-representation</w:t>
      </w:r>
      <w:r>
        <w:rPr>
          <w:rFonts w:ascii="Gill Sans MT" w:hAnsi="Gill Sans MT"/>
          <w:sz w:val="24"/>
          <w:szCs w:val="24"/>
        </w:rPr>
        <w:t>. Projects have recently received notifications of extensions to funding beyond 2018.</w:t>
      </w:r>
    </w:p>
    <w:p w14:paraId="642BAAE8" w14:textId="15255EDC" w:rsidR="002572D5" w:rsidRPr="002572D5" w:rsidRDefault="002572D5" w:rsidP="00C8122E">
      <w:pPr>
        <w:pStyle w:val="Heading2"/>
        <w:spacing w:after="120"/>
        <w:ind w:left="426"/>
        <w:rPr>
          <w:rFonts w:ascii="Gill Sans MT" w:hAnsi="Gill Sans MT"/>
          <w:color w:val="99CC00"/>
          <w:szCs w:val="24"/>
        </w:rPr>
      </w:pPr>
      <w:bookmarkStart w:id="22" w:name="_Toc514157574"/>
      <w:r w:rsidRPr="002572D5">
        <w:rPr>
          <w:rFonts w:ascii="Gill Sans MT" w:hAnsi="Gill Sans MT"/>
          <w:color w:val="99CC00"/>
          <w:szCs w:val="24"/>
        </w:rPr>
        <w:t>Apprenticeships</w:t>
      </w:r>
      <w:bookmarkEnd w:id="22"/>
    </w:p>
    <w:p w14:paraId="589760D9" w14:textId="37B2445D" w:rsidR="002572D5" w:rsidRDefault="002572D5" w:rsidP="00C8122E">
      <w:pPr>
        <w:ind w:left="426"/>
        <w:rPr>
          <w:rFonts w:ascii="Gill Sans MT" w:hAnsi="Gill Sans MT" w:cs="Arial"/>
          <w:bCs/>
          <w:sz w:val="24"/>
          <w:szCs w:val="24"/>
        </w:rPr>
      </w:pPr>
      <w:r>
        <w:rPr>
          <w:rFonts w:ascii="Gill Sans MT" w:hAnsi="Gill Sans MT" w:cs="Arial"/>
          <w:sz w:val="24"/>
          <w:szCs w:val="24"/>
        </w:rPr>
        <w:t>The government is committed to the reforms to the apprenticeship system identified in its apprenticeships vision 2020 plan published in 2016 which aims for 3 million apprenticeships by 2020. Higher and degree apprenticeships are integral to this</w:t>
      </w:r>
      <w:r w:rsidR="00FE00DA">
        <w:rPr>
          <w:rFonts w:ascii="Gill Sans MT" w:hAnsi="Gill Sans MT" w:cs="Arial"/>
          <w:sz w:val="24"/>
          <w:szCs w:val="24"/>
        </w:rPr>
        <w:t>,</w:t>
      </w:r>
      <w:r>
        <w:rPr>
          <w:rFonts w:ascii="Gill Sans MT" w:hAnsi="Gill Sans MT" w:cs="Arial"/>
          <w:sz w:val="24"/>
          <w:szCs w:val="24"/>
        </w:rPr>
        <w:t xml:space="preserve"> and more and more standards at this level are being developed and delivered by training providers, colleges and universities in partnership with employers.</w:t>
      </w:r>
    </w:p>
    <w:p w14:paraId="53B98728" w14:textId="78FCCD49" w:rsidR="00376021" w:rsidRDefault="00F10384" w:rsidP="00FE00DA">
      <w:pPr>
        <w:pStyle w:val="Heading2"/>
        <w:numPr>
          <w:ilvl w:val="0"/>
          <w:numId w:val="23"/>
        </w:numPr>
        <w:ind w:hanging="502"/>
        <w:rPr>
          <w:rFonts w:ascii="Gill Sans MT" w:hAnsi="Gill Sans MT"/>
          <w:color w:val="99CC00"/>
          <w:sz w:val="28"/>
          <w:szCs w:val="28"/>
        </w:rPr>
      </w:pPr>
      <w:bookmarkStart w:id="23" w:name="_Toc479068898"/>
      <w:bookmarkStart w:id="24" w:name="_Toc514157575"/>
      <w:r w:rsidRPr="00BD2942">
        <w:rPr>
          <w:rFonts w:ascii="Gill Sans MT" w:hAnsi="Gill Sans MT"/>
          <w:color w:val="99CC00"/>
          <w:sz w:val="28"/>
          <w:szCs w:val="28"/>
        </w:rPr>
        <w:t>Local Context</w:t>
      </w:r>
      <w:bookmarkEnd w:id="23"/>
      <w:bookmarkEnd w:id="24"/>
      <w:r w:rsidRPr="00BD2942">
        <w:rPr>
          <w:rFonts w:ascii="Gill Sans MT" w:hAnsi="Gill Sans MT"/>
          <w:color w:val="99CC00"/>
          <w:sz w:val="28"/>
          <w:szCs w:val="28"/>
        </w:rPr>
        <w:t xml:space="preserve"> </w:t>
      </w:r>
    </w:p>
    <w:p w14:paraId="5DF01E49" w14:textId="23AD90BB" w:rsidR="00981931" w:rsidRPr="00195105" w:rsidRDefault="00981931" w:rsidP="00C8122E">
      <w:pPr>
        <w:autoSpaceDE w:val="0"/>
        <w:autoSpaceDN w:val="0"/>
        <w:adjustRightInd w:val="0"/>
        <w:spacing w:after="0" w:line="240" w:lineRule="auto"/>
        <w:ind w:left="426"/>
        <w:rPr>
          <w:rFonts w:ascii="Gill Sans MT" w:hAnsi="Gill Sans MT" w:cs="Arial"/>
          <w:color w:val="000000"/>
          <w:sz w:val="24"/>
          <w:szCs w:val="24"/>
        </w:rPr>
      </w:pPr>
      <w:r w:rsidRPr="00195105">
        <w:rPr>
          <w:rFonts w:ascii="Gill Sans MT" w:hAnsi="Gill Sans MT" w:cs="Arial"/>
          <w:b/>
          <w:bCs/>
          <w:sz w:val="24"/>
          <w:szCs w:val="24"/>
        </w:rPr>
        <w:t>The SEP</w:t>
      </w:r>
      <w:r w:rsidR="003538C1" w:rsidRPr="00195105">
        <w:rPr>
          <w:rFonts w:ascii="Gill Sans MT" w:hAnsi="Gill Sans MT" w:cs="Arial"/>
          <w:b/>
          <w:bCs/>
          <w:sz w:val="24"/>
          <w:szCs w:val="24"/>
        </w:rPr>
        <w:t>’s</w:t>
      </w:r>
      <w:r w:rsidRPr="00195105">
        <w:rPr>
          <w:rFonts w:ascii="Gill Sans MT" w:hAnsi="Gill Sans MT" w:cs="Arial"/>
          <w:b/>
          <w:bCs/>
          <w:sz w:val="24"/>
          <w:szCs w:val="24"/>
        </w:rPr>
        <w:t xml:space="preserve"> </w:t>
      </w:r>
      <w:r w:rsidR="003538C1" w:rsidRPr="00195105">
        <w:rPr>
          <w:rFonts w:ascii="Gill Sans MT" w:hAnsi="Gill Sans MT" w:cs="Arial"/>
          <w:b/>
          <w:bCs/>
          <w:sz w:val="24"/>
          <w:szCs w:val="24"/>
        </w:rPr>
        <w:t>first</w:t>
      </w:r>
      <w:r w:rsidRPr="00195105">
        <w:rPr>
          <w:rFonts w:ascii="Gill Sans MT" w:hAnsi="Gill Sans MT" w:cs="Arial"/>
          <w:b/>
          <w:bCs/>
          <w:sz w:val="24"/>
          <w:szCs w:val="24"/>
        </w:rPr>
        <w:t xml:space="preserve"> Strategic Objective </w:t>
      </w:r>
      <w:r w:rsidR="003538C1" w:rsidRPr="004E6A3E">
        <w:rPr>
          <w:rFonts w:ascii="Gill Sans MT" w:hAnsi="Gill Sans MT" w:cs="Arial"/>
          <w:bCs/>
          <w:sz w:val="24"/>
          <w:szCs w:val="24"/>
        </w:rPr>
        <w:t>is</w:t>
      </w:r>
      <w:r w:rsidR="003538C1" w:rsidRPr="0074524E">
        <w:rPr>
          <w:rFonts w:ascii="Gill Sans MT" w:hAnsi="Gill Sans MT" w:cs="Arial"/>
          <w:b/>
          <w:bCs/>
          <w:sz w:val="24"/>
          <w:szCs w:val="24"/>
        </w:rPr>
        <w:t>: ‘</w:t>
      </w:r>
      <w:r w:rsidRPr="00195105">
        <w:rPr>
          <w:rFonts w:ascii="Gill Sans MT" w:hAnsi="Gill Sans MT" w:cs="Arial"/>
          <w:color w:val="000000"/>
          <w:sz w:val="24"/>
          <w:szCs w:val="24"/>
        </w:rPr>
        <w:t xml:space="preserve">Skills and talent – we need an appropriately skilled and competitive workforce </w:t>
      </w:r>
      <w:r w:rsidRPr="00195105">
        <w:rPr>
          <w:rFonts w:ascii="Gill Sans MT" w:hAnsi="Gill Sans MT" w:cs="Arial"/>
          <w:sz w:val="24"/>
          <w:szCs w:val="24"/>
        </w:rPr>
        <w:t>to achieve our growth ambitions</w:t>
      </w:r>
      <w:r w:rsidR="003538C1" w:rsidRPr="00195105">
        <w:rPr>
          <w:rFonts w:ascii="Gill Sans MT" w:hAnsi="Gill Sans MT" w:cs="Arial"/>
          <w:sz w:val="24"/>
          <w:szCs w:val="24"/>
        </w:rPr>
        <w:t>’</w:t>
      </w:r>
      <w:r w:rsidRPr="00195105">
        <w:rPr>
          <w:rFonts w:ascii="Gill Sans MT" w:hAnsi="Gill Sans MT" w:cs="Arial"/>
          <w:sz w:val="24"/>
          <w:szCs w:val="24"/>
        </w:rPr>
        <w:t>.</w:t>
      </w:r>
    </w:p>
    <w:p w14:paraId="46DFE726" w14:textId="77F6A5D5" w:rsidR="008C3AC5" w:rsidRPr="00195105" w:rsidRDefault="00DE688F" w:rsidP="00C8122E">
      <w:pPr>
        <w:autoSpaceDE w:val="0"/>
        <w:autoSpaceDN w:val="0"/>
        <w:adjustRightInd w:val="0"/>
        <w:spacing w:after="0" w:line="240" w:lineRule="auto"/>
        <w:ind w:left="426"/>
        <w:rPr>
          <w:rFonts w:ascii="Gill Sans MT" w:hAnsi="Gill Sans MT" w:cs="Arial"/>
          <w:bCs/>
          <w:sz w:val="24"/>
          <w:szCs w:val="24"/>
        </w:rPr>
      </w:pPr>
      <w:r w:rsidRPr="00195105">
        <w:rPr>
          <w:rFonts w:ascii="Gill Sans MT" w:hAnsi="Gill Sans MT" w:cs="Arial"/>
          <w:sz w:val="24"/>
          <w:szCs w:val="24"/>
        </w:rPr>
        <w:t xml:space="preserve">The plan outlines the need to </w:t>
      </w:r>
      <w:r w:rsidRPr="00195105">
        <w:rPr>
          <w:rFonts w:ascii="Gill Sans MT" w:hAnsi="Gill Sans MT" w:cs="Arial"/>
          <w:b/>
          <w:bCs/>
          <w:sz w:val="24"/>
          <w:szCs w:val="24"/>
        </w:rPr>
        <w:t>‘deliver</w:t>
      </w:r>
      <w:r w:rsidRPr="00195105">
        <w:rPr>
          <w:rFonts w:ascii="Gill Sans MT" w:hAnsi="Gill Sans MT" w:cs="Arial"/>
          <w:b/>
          <w:sz w:val="24"/>
          <w:szCs w:val="24"/>
        </w:rPr>
        <w:t xml:space="preserve"> options to enhance higher education participation across Swindon and Wiltshire meeting the demand for higher level and degree-level qualified employees locally’</w:t>
      </w:r>
      <w:r w:rsidRPr="00195105">
        <w:rPr>
          <w:rFonts w:ascii="Gill Sans MT" w:hAnsi="Gill Sans MT" w:cs="Arial"/>
          <w:b/>
          <w:color w:val="0000FF"/>
          <w:sz w:val="24"/>
          <w:szCs w:val="24"/>
        </w:rPr>
        <w:t>.</w:t>
      </w:r>
      <w:r w:rsidRPr="00195105">
        <w:rPr>
          <w:rFonts w:ascii="Gill Sans MT" w:hAnsi="Gill Sans MT" w:cs="Arial"/>
          <w:bCs/>
          <w:sz w:val="24"/>
          <w:szCs w:val="24"/>
        </w:rPr>
        <w:t xml:space="preserve"> With the changing needs of the economy and future requirements both nationally and locally, the skills system needs to respond to the increasing demand for jobs at higher levels and ensure pathways and progression to university level provision including apprenticeships</w:t>
      </w:r>
      <w:r w:rsidR="00FE00DA">
        <w:rPr>
          <w:rFonts w:ascii="Gill Sans MT" w:hAnsi="Gill Sans MT" w:cs="Arial"/>
          <w:bCs/>
          <w:sz w:val="24"/>
          <w:szCs w:val="24"/>
        </w:rPr>
        <w:t xml:space="preserve"> are available</w:t>
      </w:r>
      <w:r w:rsidRPr="00195105">
        <w:rPr>
          <w:rFonts w:ascii="Gill Sans MT" w:hAnsi="Gill Sans MT" w:cs="Arial"/>
          <w:bCs/>
          <w:sz w:val="24"/>
          <w:szCs w:val="24"/>
        </w:rPr>
        <w:t>.</w:t>
      </w:r>
    </w:p>
    <w:p w14:paraId="6D905743" w14:textId="77777777" w:rsidR="000E39CF" w:rsidRPr="00195105" w:rsidRDefault="000E39CF" w:rsidP="00C8122E">
      <w:pPr>
        <w:ind w:left="426"/>
        <w:rPr>
          <w:rFonts w:ascii="Gill Sans MT" w:hAnsi="Gill Sans MT" w:cs="Arial"/>
          <w:bCs/>
          <w:sz w:val="24"/>
          <w:szCs w:val="24"/>
        </w:rPr>
      </w:pPr>
      <w:r w:rsidRPr="00195105">
        <w:rPr>
          <w:rFonts w:ascii="Gill Sans MT" w:hAnsi="Gill Sans MT" w:cs="Arial"/>
          <w:bCs/>
          <w:sz w:val="24"/>
          <w:szCs w:val="24"/>
        </w:rPr>
        <w:t>The projected areas for growth include:</w:t>
      </w:r>
    </w:p>
    <w:tbl>
      <w:tblPr>
        <w:tblStyle w:val="TableGrid"/>
        <w:tblW w:w="0" w:type="auto"/>
        <w:tblInd w:w="421" w:type="dxa"/>
        <w:shd w:val="clear" w:color="auto" w:fill="F2F2F2" w:themeFill="background1" w:themeFillShade="F2"/>
        <w:tblLook w:val="04A0" w:firstRow="1" w:lastRow="0" w:firstColumn="1" w:lastColumn="0" w:noHBand="0" w:noVBand="1"/>
      </w:tblPr>
      <w:tblGrid>
        <w:gridCol w:w="4621"/>
        <w:gridCol w:w="3425"/>
      </w:tblGrid>
      <w:tr w:rsidR="000E39CF" w14:paraId="0C99EA01" w14:textId="77777777" w:rsidTr="00C8122E">
        <w:tc>
          <w:tcPr>
            <w:tcW w:w="4621" w:type="dxa"/>
            <w:shd w:val="clear" w:color="auto" w:fill="F2F2F2" w:themeFill="background1" w:themeFillShade="F2"/>
          </w:tcPr>
          <w:p w14:paraId="557097C1" w14:textId="77777777" w:rsidR="000E39CF" w:rsidRPr="00DF564E" w:rsidRDefault="000E39CF" w:rsidP="00BB04C3">
            <w:pPr>
              <w:rPr>
                <w:rFonts w:ascii="Gill Sans MT" w:hAnsi="Gill Sans MT"/>
                <w:b/>
              </w:rPr>
            </w:pPr>
            <w:r w:rsidRPr="00DF564E">
              <w:rPr>
                <w:rFonts w:ascii="Gill Sans MT" w:hAnsi="Gill Sans MT"/>
                <w:b/>
              </w:rPr>
              <w:t>Priority Sectors</w:t>
            </w:r>
          </w:p>
        </w:tc>
        <w:tc>
          <w:tcPr>
            <w:tcW w:w="3425" w:type="dxa"/>
            <w:shd w:val="clear" w:color="auto" w:fill="F2F2F2" w:themeFill="background1" w:themeFillShade="F2"/>
          </w:tcPr>
          <w:p w14:paraId="5B7AAF0A" w14:textId="77777777" w:rsidR="000E39CF" w:rsidRPr="00DF564E" w:rsidRDefault="000E39CF" w:rsidP="00BB04C3">
            <w:pPr>
              <w:rPr>
                <w:rFonts w:ascii="Gill Sans MT" w:hAnsi="Gill Sans MT"/>
                <w:b/>
              </w:rPr>
            </w:pPr>
            <w:r w:rsidRPr="00DF564E">
              <w:rPr>
                <w:rFonts w:ascii="Gill Sans MT" w:hAnsi="Gill Sans MT"/>
                <w:b/>
              </w:rPr>
              <w:t>Sectors to Watch</w:t>
            </w:r>
          </w:p>
        </w:tc>
      </w:tr>
      <w:tr w:rsidR="000E39CF" w14:paraId="3FF0AD66" w14:textId="77777777" w:rsidTr="00C8122E">
        <w:tc>
          <w:tcPr>
            <w:tcW w:w="4621" w:type="dxa"/>
            <w:shd w:val="clear" w:color="auto" w:fill="F2F2F2" w:themeFill="background1" w:themeFillShade="F2"/>
          </w:tcPr>
          <w:p w14:paraId="07B2D3E6" w14:textId="77777777" w:rsidR="000E39CF" w:rsidRPr="000147C7" w:rsidRDefault="000E39CF" w:rsidP="006A654A">
            <w:pPr>
              <w:pStyle w:val="ListParagraph"/>
              <w:numPr>
                <w:ilvl w:val="0"/>
                <w:numId w:val="4"/>
              </w:numPr>
              <w:spacing w:after="0" w:line="240" w:lineRule="auto"/>
              <w:ind w:left="426"/>
              <w:rPr>
                <w:rFonts w:ascii="Gill Sans MT" w:hAnsi="Gill Sans MT"/>
              </w:rPr>
            </w:pPr>
            <w:r w:rsidRPr="000147C7">
              <w:rPr>
                <w:rFonts w:ascii="Gill Sans MT" w:hAnsi="Gill Sans MT"/>
              </w:rPr>
              <w:t>Advanced engineering and high value manufacturing</w:t>
            </w:r>
          </w:p>
          <w:p w14:paraId="7277E67C" w14:textId="77777777" w:rsidR="000E39CF" w:rsidRPr="000147C7" w:rsidRDefault="000E39CF" w:rsidP="006A654A">
            <w:pPr>
              <w:pStyle w:val="ListParagraph"/>
              <w:numPr>
                <w:ilvl w:val="0"/>
                <w:numId w:val="4"/>
              </w:numPr>
              <w:spacing w:after="0" w:line="240" w:lineRule="auto"/>
              <w:ind w:left="426"/>
              <w:rPr>
                <w:rFonts w:ascii="Gill Sans MT" w:hAnsi="Gill Sans MT"/>
              </w:rPr>
            </w:pPr>
            <w:r w:rsidRPr="000147C7">
              <w:rPr>
                <w:rFonts w:ascii="Gill Sans MT" w:hAnsi="Gill Sans MT"/>
              </w:rPr>
              <w:t>Health and life sciences</w:t>
            </w:r>
          </w:p>
          <w:p w14:paraId="7CD20B45" w14:textId="77777777" w:rsidR="000E39CF" w:rsidRPr="000147C7" w:rsidRDefault="000E39CF" w:rsidP="006A654A">
            <w:pPr>
              <w:pStyle w:val="ListParagraph"/>
              <w:numPr>
                <w:ilvl w:val="0"/>
                <w:numId w:val="4"/>
              </w:numPr>
              <w:spacing w:after="0" w:line="240" w:lineRule="auto"/>
              <w:ind w:left="426"/>
              <w:rPr>
                <w:rFonts w:ascii="Gill Sans MT" w:hAnsi="Gill Sans MT"/>
              </w:rPr>
            </w:pPr>
            <w:r w:rsidRPr="000147C7">
              <w:rPr>
                <w:rFonts w:ascii="Gill Sans MT" w:hAnsi="Gill Sans MT"/>
              </w:rPr>
              <w:t>Financial and professional services</w:t>
            </w:r>
          </w:p>
          <w:p w14:paraId="21074962" w14:textId="2E9682CF" w:rsidR="000E39CF" w:rsidRPr="000147C7" w:rsidRDefault="000E39CF" w:rsidP="006A654A">
            <w:pPr>
              <w:pStyle w:val="ListParagraph"/>
              <w:numPr>
                <w:ilvl w:val="0"/>
                <w:numId w:val="4"/>
              </w:numPr>
              <w:spacing w:after="0" w:line="240" w:lineRule="auto"/>
              <w:ind w:left="426"/>
              <w:rPr>
                <w:rFonts w:ascii="Gill Sans MT" w:hAnsi="Gill Sans MT"/>
              </w:rPr>
            </w:pPr>
            <w:r w:rsidRPr="000147C7">
              <w:rPr>
                <w:rFonts w:ascii="Gill Sans MT" w:hAnsi="Gill Sans MT"/>
              </w:rPr>
              <w:t xml:space="preserve">Digital and information and communication technology </w:t>
            </w:r>
          </w:p>
          <w:p w14:paraId="2F96FD0F" w14:textId="77777777" w:rsidR="000E39CF" w:rsidRDefault="000E39CF" w:rsidP="006A654A">
            <w:pPr>
              <w:pStyle w:val="ListParagraph"/>
              <w:numPr>
                <w:ilvl w:val="0"/>
                <w:numId w:val="4"/>
              </w:numPr>
              <w:spacing w:after="0" w:line="240" w:lineRule="auto"/>
              <w:ind w:left="426"/>
            </w:pPr>
            <w:r w:rsidRPr="000147C7">
              <w:rPr>
                <w:rFonts w:ascii="Gill Sans MT" w:hAnsi="Gill Sans MT"/>
              </w:rPr>
              <w:t>Land-based industries</w:t>
            </w:r>
          </w:p>
        </w:tc>
        <w:tc>
          <w:tcPr>
            <w:tcW w:w="3425" w:type="dxa"/>
            <w:shd w:val="clear" w:color="auto" w:fill="F2F2F2" w:themeFill="background1" w:themeFillShade="F2"/>
          </w:tcPr>
          <w:p w14:paraId="4E76F4BA" w14:textId="77777777" w:rsidR="000E39CF" w:rsidRPr="000147C7" w:rsidRDefault="000E39CF" w:rsidP="006A654A">
            <w:pPr>
              <w:pStyle w:val="ListParagraph"/>
              <w:numPr>
                <w:ilvl w:val="0"/>
                <w:numId w:val="4"/>
              </w:numPr>
              <w:spacing w:after="0" w:line="240" w:lineRule="auto"/>
              <w:ind w:left="482"/>
            </w:pPr>
            <w:r>
              <w:rPr>
                <w:rFonts w:ascii="Gill Sans MT" w:hAnsi="Gill Sans MT"/>
              </w:rPr>
              <w:t>Visitor economy</w:t>
            </w:r>
          </w:p>
          <w:p w14:paraId="449759F6" w14:textId="77777777" w:rsidR="000E39CF" w:rsidRPr="000147C7" w:rsidRDefault="000E39CF" w:rsidP="006A654A">
            <w:pPr>
              <w:pStyle w:val="ListParagraph"/>
              <w:numPr>
                <w:ilvl w:val="0"/>
                <w:numId w:val="4"/>
              </w:numPr>
              <w:spacing w:after="0" w:line="240" w:lineRule="auto"/>
              <w:ind w:left="482"/>
            </w:pPr>
            <w:r>
              <w:rPr>
                <w:rFonts w:ascii="Gill Sans MT" w:hAnsi="Gill Sans MT"/>
              </w:rPr>
              <w:t>Adult health and social care</w:t>
            </w:r>
          </w:p>
          <w:p w14:paraId="7D631CC3" w14:textId="77777777" w:rsidR="000E39CF" w:rsidRPr="000147C7" w:rsidRDefault="000E39CF" w:rsidP="006A654A">
            <w:pPr>
              <w:pStyle w:val="ListParagraph"/>
              <w:numPr>
                <w:ilvl w:val="0"/>
                <w:numId w:val="4"/>
              </w:numPr>
              <w:spacing w:after="0" w:line="240" w:lineRule="auto"/>
              <w:ind w:left="482"/>
            </w:pPr>
            <w:r>
              <w:rPr>
                <w:rFonts w:ascii="Gill Sans MT" w:hAnsi="Gill Sans MT"/>
              </w:rPr>
              <w:t>Low carbon economy</w:t>
            </w:r>
          </w:p>
          <w:p w14:paraId="5E536258" w14:textId="77777777" w:rsidR="000E39CF" w:rsidRDefault="000E39CF" w:rsidP="006A654A">
            <w:pPr>
              <w:pStyle w:val="ListParagraph"/>
              <w:numPr>
                <w:ilvl w:val="0"/>
                <w:numId w:val="4"/>
              </w:numPr>
              <w:spacing w:after="0" w:line="240" w:lineRule="auto"/>
              <w:ind w:left="482"/>
            </w:pPr>
            <w:r>
              <w:rPr>
                <w:rFonts w:ascii="Gill Sans MT" w:hAnsi="Gill Sans MT"/>
              </w:rPr>
              <w:t>Construction</w:t>
            </w:r>
          </w:p>
        </w:tc>
      </w:tr>
    </w:tbl>
    <w:p w14:paraId="4DEAB67C" w14:textId="3C54DB08" w:rsidR="008C3529" w:rsidRDefault="008C3529" w:rsidP="00C8122E">
      <w:pPr>
        <w:pStyle w:val="Caption"/>
        <w:ind w:left="426" w:hanging="142"/>
      </w:pPr>
      <w:r>
        <w:t xml:space="preserve">SWLEP Growth Sectors (SEP) </w:t>
      </w:r>
    </w:p>
    <w:p w14:paraId="0D8E2B80" w14:textId="65EAAF95" w:rsidR="001E3BFB" w:rsidRPr="00195105" w:rsidRDefault="00AF1E3F" w:rsidP="00B15036">
      <w:pPr>
        <w:ind w:left="426"/>
        <w:rPr>
          <w:rFonts w:ascii="Gill Sans MT" w:hAnsi="Gill Sans MT" w:cs="Arial"/>
          <w:bCs/>
          <w:sz w:val="24"/>
          <w:szCs w:val="24"/>
        </w:rPr>
      </w:pPr>
      <w:r>
        <w:rPr>
          <w:rFonts w:ascii="Gill Sans MT" w:hAnsi="Gill Sans MT" w:cs="Arial"/>
          <w:bCs/>
          <w:sz w:val="24"/>
          <w:szCs w:val="24"/>
        </w:rPr>
        <w:t>An SWLEP apprenticeship growth plan is in place which seeks to drive growth in the number of apprenticeships at all levels including higher and degree apprenticeships.</w:t>
      </w:r>
    </w:p>
    <w:p w14:paraId="76B5BA75" w14:textId="48F8AA8B" w:rsidR="00291E77" w:rsidRDefault="00671074" w:rsidP="00FE27A5">
      <w:pPr>
        <w:pStyle w:val="Heading3"/>
        <w:numPr>
          <w:ilvl w:val="2"/>
          <w:numId w:val="35"/>
        </w:numPr>
        <w:spacing w:after="120"/>
        <w:ind w:left="851" w:hanging="425"/>
        <w:rPr>
          <w:rFonts w:ascii="Gill Sans MT" w:eastAsia="Times New Roman" w:hAnsi="Gill Sans MT" w:cs="Times New Roman"/>
          <w:color w:val="99CC00"/>
          <w:sz w:val="28"/>
          <w:szCs w:val="28"/>
        </w:rPr>
      </w:pPr>
      <w:bookmarkStart w:id="25" w:name="_Toc514157576"/>
      <w:r>
        <w:rPr>
          <w:rFonts w:ascii="Gill Sans MT" w:eastAsia="Times New Roman" w:hAnsi="Gill Sans MT" w:cs="Times New Roman"/>
          <w:color w:val="99CC00"/>
          <w:sz w:val="28"/>
          <w:szCs w:val="28"/>
        </w:rPr>
        <w:t>The Current HE Landscape</w:t>
      </w:r>
      <w:bookmarkEnd w:id="25"/>
    </w:p>
    <w:p w14:paraId="5072111C" w14:textId="5F2518F6" w:rsidR="00671074" w:rsidRPr="00E13538" w:rsidRDefault="0070461C" w:rsidP="00FE27A5">
      <w:pPr>
        <w:ind w:left="426"/>
        <w:rPr>
          <w:rFonts w:ascii="Gill Sans MT" w:hAnsi="Gill Sans MT"/>
          <w:sz w:val="24"/>
          <w:szCs w:val="24"/>
        </w:rPr>
      </w:pPr>
      <w:r>
        <w:rPr>
          <w:rFonts w:ascii="Gill Sans MT" w:hAnsi="Gill Sans MT"/>
          <w:sz w:val="24"/>
          <w:szCs w:val="24"/>
        </w:rPr>
        <w:t xml:space="preserve">Swindon and Wiltshire </w:t>
      </w:r>
      <w:r w:rsidR="00671074" w:rsidRPr="00E13538">
        <w:rPr>
          <w:rFonts w:ascii="Gill Sans MT" w:hAnsi="Gill Sans MT"/>
          <w:sz w:val="24"/>
          <w:szCs w:val="24"/>
        </w:rPr>
        <w:t>is the only LEP area in the country without a physical university. The main providers of HE within the area are the</w:t>
      </w:r>
      <w:r w:rsidR="00995D6D" w:rsidRPr="00E13538">
        <w:rPr>
          <w:rFonts w:ascii="Gill Sans MT" w:hAnsi="Gill Sans MT"/>
          <w:sz w:val="24"/>
          <w:szCs w:val="24"/>
        </w:rPr>
        <w:t xml:space="preserve"> three</w:t>
      </w:r>
      <w:r w:rsidR="00671074" w:rsidRPr="00E13538">
        <w:rPr>
          <w:rFonts w:ascii="Gill Sans MT" w:hAnsi="Gill Sans MT"/>
          <w:sz w:val="24"/>
          <w:szCs w:val="24"/>
        </w:rPr>
        <w:t xml:space="preserve"> F</w:t>
      </w:r>
      <w:r>
        <w:rPr>
          <w:rFonts w:ascii="Gill Sans MT" w:hAnsi="Gill Sans MT"/>
          <w:sz w:val="24"/>
          <w:szCs w:val="24"/>
        </w:rPr>
        <w:t xml:space="preserve">urther </w:t>
      </w:r>
      <w:r w:rsidR="00671074" w:rsidRPr="00E13538">
        <w:rPr>
          <w:rFonts w:ascii="Gill Sans MT" w:hAnsi="Gill Sans MT"/>
          <w:sz w:val="24"/>
          <w:szCs w:val="24"/>
        </w:rPr>
        <w:t>E</w:t>
      </w:r>
      <w:r>
        <w:rPr>
          <w:rFonts w:ascii="Gill Sans MT" w:hAnsi="Gill Sans MT"/>
          <w:sz w:val="24"/>
          <w:szCs w:val="24"/>
        </w:rPr>
        <w:t>ducation colleges</w:t>
      </w:r>
      <w:r w:rsidR="007045BD">
        <w:rPr>
          <w:rFonts w:ascii="Gill Sans MT" w:hAnsi="Gill Sans MT"/>
          <w:sz w:val="24"/>
          <w:szCs w:val="24"/>
        </w:rPr>
        <w:t>,</w:t>
      </w:r>
      <w:r>
        <w:rPr>
          <w:rFonts w:ascii="Gill Sans MT" w:hAnsi="Gill Sans MT"/>
          <w:sz w:val="24"/>
          <w:szCs w:val="24"/>
        </w:rPr>
        <w:t xml:space="preserve"> </w:t>
      </w:r>
      <w:r w:rsidR="007045BD">
        <w:rPr>
          <w:rFonts w:ascii="Gill Sans MT" w:hAnsi="Gill Sans MT"/>
          <w:sz w:val="24"/>
          <w:szCs w:val="24"/>
        </w:rPr>
        <w:t xml:space="preserve">who are working with a number of university partners, </w:t>
      </w:r>
      <w:r>
        <w:rPr>
          <w:rFonts w:ascii="Gill Sans MT" w:hAnsi="Gill Sans MT"/>
          <w:sz w:val="24"/>
          <w:szCs w:val="24"/>
        </w:rPr>
        <w:t>along with t</w:t>
      </w:r>
      <w:r w:rsidR="00671074" w:rsidRPr="00E13538">
        <w:rPr>
          <w:rFonts w:ascii="Gill Sans MT" w:hAnsi="Gill Sans MT"/>
          <w:sz w:val="24"/>
          <w:szCs w:val="24"/>
        </w:rPr>
        <w:t xml:space="preserve">he Open University and private training providers. </w:t>
      </w:r>
      <w:bookmarkStart w:id="26" w:name="_Hlk514069464"/>
      <w:r w:rsidR="00995D6D" w:rsidRPr="00E13538">
        <w:rPr>
          <w:rFonts w:ascii="Gill Sans MT" w:hAnsi="Gill Sans MT"/>
          <w:sz w:val="24"/>
          <w:szCs w:val="24"/>
        </w:rPr>
        <w:t xml:space="preserve">There are sites </w:t>
      </w:r>
      <w:r>
        <w:rPr>
          <w:rFonts w:ascii="Gill Sans MT" w:hAnsi="Gill Sans MT"/>
          <w:sz w:val="24"/>
          <w:szCs w:val="24"/>
        </w:rPr>
        <w:t>in the LEP</w:t>
      </w:r>
      <w:r w:rsidR="00995D6D" w:rsidRPr="00E13538">
        <w:rPr>
          <w:rFonts w:ascii="Gill Sans MT" w:hAnsi="Gill Sans MT"/>
          <w:sz w:val="24"/>
          <w:szCs w:val="24"/>
        </w:rPr>
        <w:t xml:space="preserve">  area where specialist provision is delivered by providers </w:t>
      </w:r>
      <w:r>
        <w:rPr>
          <w:rFonts w:ascii="Gill Sans MT" w:hAnsi="Gill Sans MT"/>
          <w:sz w:val="24"/>
          <w:szCs w:val="24"/>
        </w:rPr>
        <w:t xml:space="preserve">from </w:t>
      </w:r>
      <w:r w:rsidR="00995D6D" w:rsidRPr="00E13538">
        <w:rPr>
          <w:rFonts w:ascii="Gill Sans MT" w:hAnsi="Gill Sans MT"/>
          <w:sz w:val="24"/>
          <w:szCs w:val="24"/>
        </w:rPr>
        <w:t xml:space="preserve">outside the area. These include </w:t>
      </w:r>
      <w:r>
        <w:rPr>
          <w:rFonts w:ascii="Gill Sans MT" w:hAnsi="Gill Sans MT"/>
          <w:sz w:val="24"/>
          <w:szCs w:val="24"/>
        </w:rPr>
        <w:t xml:space="preserve">the </w:t>
      </w:r>
      <w:r w:rsidR="00995D6D" w:rsidRPr="00E13538">
        <w:rPr>
          <w:rFonts w:ascii="Gill Sans MT" w:hAnsi="Gill Sans MT"/>
          <w:sz w:val="24"/>
          <w:szCs w:val="24"/>
        </w:rPr>
        <w:t xml:space="preserve">Oxford Brookes Swindon campus, Cranfield </w:t>
      </w:r>
      <w:r w:rsidR="00E1203C" w:rsidRPr="00E13538">
        <w:rPr>
          <w:rFonts w:ascii="Gill Sans MT" w:hAnsi="Gill Sans MT"/>
          <w:sz w:val="24"/>
          <w:szCs w:val="24"/>
        </w:rPr>
        <w:t>University</w:t>
      </w:r>
      <w:r>
        <w:rPr>
          <w:rFonts w:ascii="Gill Sans MT" w:hAnsi="Gill Sans MT"/>
          <w:sz w:val="24"/>
          <w:szCs w:val="24"/>
        </w:rPr>
        <w:t xml:space="preserve"> COTEC facility</w:t>
      </w:r>
      <w:r w:rsidR="00995D6D" w:rsidRPr="00E13538">
        <w:rPr>
          <w:rFonts w:ascii="Gill Sans MT" w:hAnsi="Gill Sans MT"/>
          <w:sz w:val="24"/>
          <w:szCs w:val="24"/>
        </w:rPr>
        <w:t xml:space="preserve"> and Bath Spa University</w:t>
      </w:r>
      <w:r>
        <w:rPr>
          <w:rFonts w:ascii="Gill Sans MT" w:hAnsi="Gill Sans MT"/>
          <w:sz w:val="24"/>
          <w:szCs w:val="24"/>
        </w:rPr>
        <w:t xml:space="preserve"> at Corsham Court</w:t>
      </w:r>
      <w:r w:rsidR="00995D6D" w:rsidRPr="00E13538">
        <w:rPr>
          <w:rFonts w:ascii="Gill Sans MT" w:hAnsi="Gill Sans MT"/>
          <w:sz w:val="24"/>
          <w:szCs w:val="24"/>
        </w:rPr>
        <w:t>.</w:t>
      </w:r>
      <w:r w:rsidR="00E1203C">
        <w:rPr>
          <w:rFonts w:ascii="Gill Sans MT" w:hAnsi="Gill Sans MT"/>
          <w:sz w:val="24"/>
          <w:szCs w:val="24"/>
        </w:rPr>
        <w:t xml:space="preserve"> </w:t>
      </w:r>
      <w:r w:rsidR="007045BD">
        <w:rPr>
          <w:rFonts w:ascii="Gill Sans MT" w:hAnsi="Gill Sans MT"/>
          <w:sz w:val="24"/>
          <w:szCs w:val="24"/>
        </w:rPr>
        <w:t>From the four designated touch points of Salisbury, Swindon, Trowbridge and Chippenham, there are universities within 50 miles commutable distance.</w:t>
      </w:r>
      <w:r w:rsidR="00E1203C">
        <w:rPr>
          <w:rFonts w:ascii="Gill Sans MT" w:hAnsi="Gill Sans MT"/>
          <w:sz w:val="24"/>
          <w:szCs w:val="24"/>
        </w:rPr>
        <w:t xml:space="preserve"> There are</w:t>
      </w:r>
      <w:r w:rsidR="007045BD">
        <w:rPr>
          <w:rFonts w:ascii="Gill Sans MT" w:hAnsi="Gill Sans MT"/>
          <w:sz w:val="24"/>
          <w:szCs w:val="24"/>
        </w:rPr>
        <w:t xml:space="preserve"> also</w:t>
      </w:r>
      <w:r w:rsidR="00E1203C">
        <w:rPr>
          <w:rFonts w:ascii="Gill Sans MT" w:hAnsi="Gill Sans MT"/>
          <w:sz w:val="24"/>
          <w:szCs w:val="24"/>
        </w:rPr>
        <w:t xml:space="preserve"> a number of developments in train, including FE College growth strategies for HE, plans</w:t>
      </w:r>
      <w:r>
        <w:rPr>
          <w:rFonts w:ascii="Gill Sans MT" w:hAnsi="Gill Sans MT"/>
          <w:sz w:val="24"/>
          <w:szCs w:val="24"/>
        </w:rPr>
        <w:t xml:space="preserve"> for the University of Wales Saint </w:t>
      </w:r>
      <w:r w:rsidR="00E1203C">
        <w:rPr>
          <w:rFonts w:ascii="Gill Sans MT" w:hAnsi="Gill Sans MT"/>
          <w:sz w:val="24"/>
          <w:szCs w:val="24"/>
        </w:rPr>
        <w:t xml:space="preserve">Davids to deliver Cultural Heritage provision in Swindon and a bid for an Institute of Technology </w:t>
      </w:r>
      <w:r>
        <w:rPr>
          <w:rFonts w:ascii="Gill Sans MT" w:hAnsi="Gill Sans MT"/>
          <w:sz w:val="24"/>
          <w:szCs w:val="24"/>
        </w:rPr>
        <w:t>to serve</w:t>
      </w:r>
      <w:r w:rsidR="00AD76EF">
        <w:rPr>
          <w:rFonts w:ascii="Gill Sans MT" w:hAnsi="Gill Sans MT"/>
          <w:sz w:val="24"/>
          <w:szCs w:val="24"/>
        </w:rPr>
        <w:t xml:space="preserve"> Swindon, N</w:t>
      </w:r>
      <w:r>
        <w:rPr>
          <w:rFonts w:ascii="Gill Sans MT" w:hAnsi="Gill Sans MT"/>
          <w:sz w:val="24"/>
          <w:szCs w:val="24"/>
        </w:rPr>
        <w:t>orth</w:t>
      </w:r>
      <w:r w:rsidR="00AD76EF">
        <w:rPr>
          <w:rFonts w:ascii="Gill Sans MT" w:hAnsi="Gill Sans MT"/>
          <w:sz w:val="24"/>
          <w:szCs w:val="24"/>
        </w:rPr>
        <w:t xml:space="preserve"> Wiltshire</w:t>
      </w:r>
      <w:r w:rsidR="00201864">
        <w:rPr>
          <w:rFonts w:ascii="Gill Sans MT" w:hAnsi="Gill Sans MT"/>
          <w:sz w:val="24"/>
          <w:szCs w:val="24"/>
        </w:rPr>
        <w:t xml:space="preserve"> and South East Gloucestershire.</w:t>
      </w:r>
      <w:r w:rsidR="00E1203C">
        <w:rPr>
          <w:rFonts w:ascii="Gill Sans MT" w:hAnsi="Gill Sans MT"/>
          <w:sz w:val="24"/>
          <w:szCs w:val="24"/>
        </w:rPr>
        <w:t xml:space="preserve"> </w:t>
      </w:r>
      <w:r w:rsidR="007045BD">
        <w:rPr>
          <w:rFonts w:ascii="Gill Sans MT" w:hAnsi="Gill Sans MT" w:cs="Arial"/>
          <w:bCs/>
          <w:sz w:val="24"/>
          <w:szCs w:val="24"/>
        </w:rPr>
        <w:t>The SWLEP has supported Local Growth Fund investment to increase HE provision through the FE College sector.</w:t>
      </w:r>
    </w:p>
    <w:p w14:paraId="64B4BB39" w14:textId="6763B222" w:rsidR="005E353E" w:rsidRPr="009E05F0" w:rsidRDefault="00910ED3" w:rsidP="00FE27A5">
      <w:pPr>
        <w:pStyle w:val="Heading3"/>
        <w:numPr>
          <w:ilvl w:val="2"/>
          <w:numId w:val="35"/>
        </w:numPr>
        <w:spacing w:after="120"/>
        <w:ind w:left="1134" w:hanging="850"/>
        <w:rPr>
          <w:rFonts w:ascii="Gill Sans MT" w:eastAsia="Times New Roman" w:hAnsi="Gill Sans MT" w:cs="Times New Roman"/>
          <w:color w:val="99CC00"/>
          <w:sz w:val="28"/>
          <w:szCs w:val="28"/>
        </w:rPr>
      </w:pPr>
      <w:bookmarkStart w:id="27" w:name="_Toc514157577"/>
      <w:bookmarkEnd w:id="26"/>
      <w:r w:rsidRPr="009E05F0">
        <w:rPr>
          <w:rFonts w:ascii="Gill Sans MT" w:eastAsia="Times New Roman" w:hAnsi="Gill Sans MT" w:cs="Times New Roman"/>
          <w:color w:val="99CC00"/>
          <w:sz w:val="28"/>
          <w:szCs w:val="28"/>
        </w:rPr>
        <w:lastRenderedPageBreak/>
        <w:t>Higher Education as a local priority</w:t>
      </w:r>
      <w:bookmarkEnd w:id="27"/>
    </w:p>
    <w:p w14:paraId="57DBCCEE" w14:textId="40F5A650" w:rsidR="005F049B" w:rsidRPr="005F049B" w:rsidRDefault="005F049B" w:rsidP="00B15036">
      <w:pPr>
        <w:ind w:left="426"/>
        <w:rPr>
          <w:rFonts w:ascii="Gill Sans MT" w:hAnsi="Gill Sans MT"/>
          <w:sz w:val="24"/>
          <w:szCs w:val="24"/>
        </w:rPr>
      </w:pPr>
      <w:r w:rsidRPr="005F049B">
        <w:rPr>
          <w:rFonts w:ascii="Gill Sans MT" w:hAnsi="Gill Sans MT"/>
          <w:sz w:val="24"/>
          <w:szCs w:val="24"/>
        </w:rPr>
        <w:t xml:space="preserve">Higher Education has long been seen as a priority for both </w:t>
      </w:r>
      <w:r w:rsidR="0070461C">
        <w:rPr>
          <w:rFonts w:ascii="Gill Sans MT" w:hAnsi="Gill Sans MT"/>
          <w:sz w:val="24"/>
          <w:szCs w:val="24"/>
        </w:rPr>
        <w:t>Swindon Borough Council and Wiltshire Council</w:t>
      </w:r>
      <w:r w:rsidRPr="005F049B">
        <w:rPr>
          <w:rFonts w:ascii="Gill Sans MT" w:hAnsi="Gill Sans MT"/>
          <w:sz w:val="24"/>
          <w:szCs w:val="24"/>
        </w:rPr>
        <w:t>;</w:t>
      </w:r>
    </w:p>
    <w:p w14:paraId="1DE287D7" w14:textId="21BF762B" w:rsidR="00615DD8" w:rsidRDefault="005E353E" w:rsidP="00B15036">
      <w:pPr>
        <w:shd w:val="clear" w:color="auto" w:fill="FFFFFF" w:themeFill="background1"/>
        <w:ind w:left="426"/>
        <w:rPr>
          <w:rFonts w:ascii="Gill Sans MT" w:hAnsi="Gill Sans MT"/>
          <w:sz w:val="24"/>
          <w:szCs w:val="24"/>
        </w:rPr>
      </w:pPr>
      <w:r w:rsidRPr="009C2918">
        <w:rPr>
          <w:rFonts w:ascii="Gill Sans MT" w:hAnsi="Gill Sans MT"/>
          <w:sz w:val="24"/>
          <w:szCs w:val="24"/>
        </w:rPr>
        <w:t xml:space="preserve">Swindon </w:t>
      </w:r>
      <w:r w:rsidR="005F049B" w:rsidRPr="009C2918">
        <w:rPr>
          <w:rFonts w:ascii="Gill Sans MT" w:hAnsi="Gill Sans MT"/>
          <w:sz w:val="24"/>
          <w:szCs w:val="24"/>
        </w:rPr>
        <w:t>Borough Council</w:t>
      </w:r>
      <w:r w:rsidR="00291E77">
        <w:rPr>
          <w:rFonts w:ascii="Gill Sans MT" w:hAnsi="Gill Sans MT"/>
          <w:sz w:val="24"/>
          <w:szCs w:val="24"/>
        </w:rPr>
        <w:t xml:space="preserve"> (SBC)</w:t>
      </w:r>
      <w:r w:rsidR="005F049B" w:rsidRPr="009C2918">
        <w:rPr>
          <w:rFonts w:ascii="Gill Sans MT" w:hAnsi="Gill Sans MT"/>
          <w:sz w:val="24"/>
          <w:szCs w:val="24"/>
        </w:rPr>
        <w:t xml:space="preserve"> </w:t>
      </w:r>
      <w:r w:rsidR="004718A6">
        <w:rPr>
          <w:rFonts w:ascii="Gill Sans MT" w:hAnsi="Gill Sans MT"/>
          <w:sz w:val="24"/>
          <w:szCs w:val="24"/>
        </w:rPr>
        <w:t xml:space="preserve">has had a long </w:t>
      </w:r>
      <w:r w:rsidRPr="009C2918">
        <w:rPr>
          <w:rFonts w:ascii="Gill Sans MT" w:hAnsi="Gill Sans MT"/>
          <w:sz w:val="24"/>
          <w:szCs w:val="24"/>
        </w:rPr>
        <w:t>term ambition to have a university presence and ‘secure a range of options to access higher education</w:t>
      </w:r>
      <w:r w:rsidR="005F049B" w:rsidRPr="009C2918">
        <w:rPr>
          <w:rFonts w:ascii="Gill Sans MT" w:hAnsi="Gill Sans MT"/>
          <w:sz w:val="24"/>
          <w:szCs w:val="24"/>
        </w:rPr>
        <w:t>’ is one of its pledges. The direction was set by cabinet in 2012 which was followed by commissioned work on the evidence base. In 2016 bids were submitted to the Local Growth Fund for a HE centre in Swindon and to develop facilities linked to sustainable technology</w:t>
      </w:r>
      <w:r w:rsidR="009C2918" w:rsidRPr="009C2918">
        <w:rPr>
          <w:rFonts w:ascii="Gill Sans MT" w:hAnsi="Gill Sans MT"/>
          <w:sz w:val="24"/>
          <w:szCs w:val="24"/>
        </w:rPr>
        <w:t>.</w:t>
      </w:r>
      <w:r w:rsidR="00291E77" w:rsidRPr="00291E77">
        <w:t xml:space="preserve"> </w:t>
      </w:r>
      <w:r w:rsidR="00291E77" w:rsidRPr="00291E77">
        <w:rPr>
          <w:rFonts w:ascii="Gill Sans MT" w:hAnsi="Gill Sans MT"/>
          <w:sz w:val="24"/>
          <w:szCs w:val="24"/>
        </w:rPr>
        <w:t>SBC has developed a partnership with the University of Wales St David</w:t>
      </w:r>
      <w:r w:rsidR="00291E77">
        <w:rPr>
          <w:rFonts w:ascii="Gill Sans MT" w:hAnsi="Gill Sans MT"/>
          <w:sz w:val="24"/>
          <w:szCs w:val="24"/>
        </w:rPr>
        <w:t>’</w:t>
      </w:r>
      <w:r w:rsidR="00291E77" w:rsidRPr="00291E77">
        <w:rPr>
          <w:rFonts w:ascii="Gill Sans MT" w:hAnsi="Gill Sans MT"/>
          <w:sz w:val="24"/>
          <w:szCs w:val="24"/>
        </w:rPr>
        <w:t>s to deliver Cultural Heritage provision from the newly renovated Carriage Works site.</w:t>
      </w:r>
      <w:r w:rsidR="00615DD8" w:rsidRPr="00615DD8">
        <w:rPr>
          <w:rFonts w:ascii="Gill Sans MT" w:hAnsi="Gill Sans MT"/>
          <w:sz w:val="24"/>
          <w:szCs w:val="24"/>
        </w:rPr>
        <w:t xml:space="preserve"> </w:t>
      </w:r>
    </w:p>
    <w:p w14:paraId="3EF30C13" w14:textId="25FEDE81" w:rsidR="005E353E" w:rsidRPr="00AF1E3F" w:rsidRDefault="00615DD8" w:rsidP="00B15036">
      <w:pPr>
        <w:shd w:val="clear" w:color="auto" w:fill="FFFFFF" w:themeFill="background1"/>
        <w:ind w:left="426"/>
        <w:rPr>
          <w:rFonts w:ascii="Gill Sans MT" w:hAnsi="Gill Sans MT"/>
          <w:sz w:val="24"/>
          <w:szCs w:val="24"/>
        </w:rPr>
      </w:pPr>
      <w:r w:rsidRPr="00AF1E3F">
        <w:rPr>
          <w:rFonts w:ascii="Gill Sans MT" w:hAnsi="Gill Sans MT"/>
          <w:sz w:val="24"/>
          <w:szCs w:val="24"/>
        </w:rPr>
        <w:t xml:space="preserve">In Wiltshire, developing higher education provision is </w:t>
      </w:r>
      <w:r>
        <w:rPr>
          <w:rFonts w:ascii="Gill Sans MT" w:hAnsi="Gill Sans MT"/>
          <w:sz w:val="24"/>
          <w:szCs w:val="24"/>
        </w:rPr>
        <w:t xml:space="preserve">a </w:t>
      </w:r>
      <w:r w:rsidRPr="00AF1E3F">
        <w:rPr>
          <w:rFonts w:ascii="Gill Sans MT" w:hAnsi="Gill Sans MT"/>
          <w:sz w:val="24"/>
          <w:szCs w:val="24"/>
        </w:rPr>
        <w:t>priority as evidenced in the two Wiltshire College Local Growth Fund 3 bids to develop facilities in Salisbury and Lackham to enhance</w:t>
      </w:r>
      <w:r>
        <w:rPr>
          <w:rFonts w:ascii="Gill Sans MT" w:hAnsi="Gill Sans MT"/>
          <w:sz w:val="24"/>
          <w:szCs w:val="24"/>
        </w:rPr>
        <w:t xml:space="preserve"> and increase</w:t>
      </w:r>
      <w:r w:rsidRPr="00AF1E3F">
        <w:rPr>
          <w:rFonts w:ascii="Gill Sans MT" w:hAnsi="Gill Sans MT"/>
          <w:sz w:val="24"/>
          <w:szCs w:val="24"/>
        </w:rPr>
        <w:t xml:space="preserve"> HE provision</w:t>
      </w:r>
      <w:r w:rsidR="00E1203C">
        <w:rPr>
          <w:rFonts w:ascii="Gill Sans MT" w:hAnsi="Gill Sans MT"/>
          <w:sz w:val="24"/>
          <w:szCs w:val="24"/>
        </w:rPr>
        <w:t xml:space="preserve">. </w:t>
      </w:r>
      <w:r w:rsidR="005F049B" w:rsidRPr="00AF1E3F">
        <w:rPr>
          <w:rFonts w:ascii="Gill Sans MT" w:hAnsi="Gill Sans MT"/>
          <w:sz w:val="24"/>
          <w:szCs w:val="24"/>
        </w:rPr>
        <w:t>There have also been plans in the past to devel</w:t>
      </w:r>
      <w:r w:rsidR="004718A6">
        <w:rPr>
          <w:rFonts w:ascii="Gill Sans MT" w:hAnsi="Gill Sans MT"/>
          <w:sz w:val="24"/>
          <w:szCs w:val="24"/>
        </w:rPr>
        <w:t>op a university in Salisbury. In</w:t>
      </w:r>
      <w:r w:rsidR="005F049B" w:rsidRPr="00AF1E3F">
        <w:rPr>
          <w:rFonts w:ascii="Gill Sans MT" w:hAnsi="Gill Sans MT"/>
          <w:sz w:val="24"/>
          <w:szCs w:val="24"/>
        </w:rPr>
        <w:t xml:space="preserve"> 2009, a bid was made to HEFCE by the University of Bath and partners for a university hub and spoke model centred in Salisbury and providing for 5000 learners. The bid focussed on promoting higher level skills in STEM subjects.</w:t>
      </w:r>
    </w:p>
    <w:p w14:paraId="0D2597DF" w14:textId="4CBDAA90" w:rsidR="00291E77" w:rsidRDefault="00995D6D" w:rsidP="00B15036">
      <w:pPr>
        <w:ind w:left="426"/>
        <w:rPr>
          <w:rFonts w:ascii="Gill Sans MT" w:hAnsi="Gill Sans MT"/>
          <w:sz w:val="24"/>
          <w:szCs w:val="24"/>
        </w:rPr>
      </w:pPr>
      <w:r>
        <w:rPr>
          <w:rFonts w:ascii="Gill Sans MT" w:hAnsi="Gill Sans MT"/>
          <w:sz w:val="24"/>
          <w:szCs w:val="24"/>
        </w:rPr>
        <w:t xml:space="preserve">Furthermore, following the recommendation in </w:t>
      </w:r>
      <w:hyperlink r:id="rId15" w:history="1">
        <w:r w:rsidRPr="00B51936">
          <w:rPr>
            <w:rStyle w:val="Hyperlink"/>
            <w:rFonts w:ascii="Gill Sans MT" w:hAnsi="Gill Sans MT" w:cs="Arial"/>
            <w:sz w:val="24"/>
            <w:szCs w:val="24"/>
          </w:rPr>
          <w:t>The Post 16 Area Review</w:t>
        </w:r>
      </w:hyperlink>
      <w:r w:rsidRPr="003E26E5">
        <w:rPr>
          <w:rFonts w:ascii="Gill Sans MT" w:hAnsi="Gill Sans MT" w:cs="Arial"/>
          <w:bCs/>
          <w:sz w:val="24"/>
          <w:szCs w:val="24"/>
        </w:rPr>
        <w:t xml:space="preserve"> published in August 2017</w:t>
      </w:r>
      <w:r>
        <w:rPr>
          <w:rFonts w:ascii="Gill Sans MT" w:hAnsi="Gill Sans MT" w:cs="Arial"/>
          <w:bCs/>
          <w:sz w:val="24"/>
          <w:szCs w:val="24"/>
        </w:rPr>
        <w:t>,</w:t>
      </w:r>
      <w:r>
        <w:rPr>
          <w:rFonts w:ascii="Gill Sans MT" w:hAnsi="Gill Sans MT"/>
          <w:sz w:val="24"/>
          <w:szCs w:val="24"/>
        </w:rPr>
        <w:t xml:space="preserve"> t</w:t>
      </w:r>
      <w:r w:rsidR="00291E77" w:rsidRPr="009C2918">
        <w:rPr>
          <w:rFonts w:ascii="Gill Sans MT" w:hAnsi="Gill Sans MT"/>
          <w:sz w:val="24"/>
          <w:szCs w:val="24"/>
        </w:rPr>
        <w:t>he LEP and its partners have submitted a bid for an Institute of Technology (IoT) to meet the needs of residents and employers in Swindon and North Wiltshire</w:t>
      </w:r>
      <w:r w:rsidR="00201864">
        <w:rPr>
          <w:rFonts w:ascii="Gill Sans MT" w:hAnsi="Gill Sans MT"/>
          <w:sz w:val="24"/>
          <w:szCs w:val="24"/>
        </w:rPr>
        <w:t xml:space="preserve"> and South East Gloucestershire</w:t>
      </w:r>
      <w:r w:rsidR="00291E77" w:rsidRPr="009C2918">
        <w:rPr>
          <w:rFonts w:ascii="Gill Sans MT" w:hAnsi="Gill Sans MT"/>
          <w:i/>
          <w:sz w:val="24"/>
          <w:szCs w:val="24"/>
        </w:rPr>
        <w:t>.</w:t>
      </w:r>
      <w:r w:rsidR="00291E77" w:rsidRPr="009C2918" w:rsidDel="009322BD">
        <w:rPr>
          <w:rFonts w:ascii="Gill Sans MT" w:hAnsi="Gill Sans MT"/>
          <w:sz w:val="24"/>
          <w:szCs w:val="24"/>
        </w:rPr>
        <w:t xml:space="preserve"> </w:t>
      </w:r>
      <w:r w:rsidR="00201864">
        <w:rPr>
          <w:rFonts w:ascii="Gill Sans MT" w:hAnsi="Gill Sans MT"/>
          <w:sz w:val="24"/>
          <w:szCs w:val="24"/>
        </w:rPr>
        <w:t>w</w:t>
      </w:r>
      <w:r w:rsidR="00291E77" w:rsidRPr="009C2918">
        <w:rPr>
          <w:rFonts w:ascii="Gill Sans MT" w:hAnsi="Gill Sans MT"/>
          <w:sz w:val="24"/>
          <w:szCs w:val="24"/>
        </w:rPr>
        <w:t>ith the main base planned to be within the Swindon College campus, the IoT is a partnership between Further Education Colleges, universities and employers. The bid outlines plans for the delivery of university level, employer led</w:t>
      </w:r>
      <w:r>
        <w:rPr>
          <w:rFonts w:ascii="Gill Sans MT" w:hAnsi="Gill Sans MT"/>
          <w:sz w:val="24"/>
          <w:szCs w:val="24"/>
        </w:rPr>
        <w:t xml:space="preserve"> provision focusing on Digital, </w:t>
      </w:r>
      <w:r w:rsidR="00291E77" w:rsidRPr="009C2918">
        <w:rPr>
          <w:rFonts w:ascii="Gill Sans MT" w:hAnsi="Gill Sans MT"/>
          <w:sz w:val="24"/>
          <w:szCs w:val="24"/>
        </w:rPr>
        <w:t xml:space="preserve">Engineering/Manufacturing and Life Sciences.   </w:t>
      </w:r>
    </w:p>
    <w:p w14:paraId="65C3B769" w14:textId="4C7824F4" w:rsidR="00F61E01" w:rsidRPr="00F61E01" w:rsidRDefault="00F61E01" w:rsidP="00B15036">
      <w:pPr>
        <w:pStyle w:val="BodyText"/>
        <w:spacing w:before="160" w:line="259" w:lineRule="auto"/>
        <w:ind w:left="426" w:right="204"/>
        <w:rPr>
          <w:rFonts w:ascii="Gill Sans MT" w:hAnsi="Gill Sans MT"/>
          <w:spacing w:val="-1"/>
          <w:sz w:val="24"/>
          <w:szCs w:val="24"/>
        </w:rPr>
      </w:pPr>
      <w:r w:rsidRPr="007045BD">
        <w:rPr>
          <w:rFonts w:ascii="Gill Sans MT" w:hAnsi="Gill Sans MT"/>
          <w:spacing w:val="-1"/>
          <w:sz w:val="24"/>
          <w:szCs w:val="24"/>
        </w:rPr>
        <w:t xml:space="preserve">FE providers across the SWLEP continue to play an important role in the higher level skills landscape through the expanding offer at </w:t>
      </w:r>
      <w:r w:rsidR="00161E5C" w:rsidRPr="007045BD">
        <w:rPr>
          <w:rFonts w:ascii="Gill Sans MT" w:hAnsi="Gill Sans MT"/>
          <w:spacing w:val="-1"/>
          <w:sz w:val="24"/>
          <w:szCs w:val="24"/>
        </w:rPr>
        <w:t xml:space="preserve">level 4 and </w:t>
      </w:r>
      <w:r w:rsidRPr="007045BD">
        <w:rPr>
          <w:rFonts w:ascii="Gill Sans MT" w:hAnsi="Gill Sans MT"/>
          <w:spacing w:val="-1"/>
          <w:sz w:val="24"/>
          <w:szCs w:val="24"/>
        </w:rPr>
        <w:t>foundation level and the introduction of some degree apprenticeship provision.</w:t>
      </w:r>
    </w:p>
    <w:p w14:paraId="6DB8AFEA" w14:textId="77777777" w:rsidR="00B51936" w:rsidRDefault="00B51936" w:rsidP="00C8122E">
      <w:pPr>
        <w:ind w:left="142"/>
        <w:rPr>
          <w:rFonts w:ascii="Gill Sans MT" w:hAnsi="Gill Sans MT"/>
          <w:sz w:val="24"/>
          <w:szCs w:val="24"/>
        </w:rPr>
      </w:pPr>
    </w:p>
    <w:p w14:paraId="4D27BA69" w14:textId="4B6ADE0C" w:rsidR="003974AB" w:rsidRPr="0001383E" w:rsidRDefault="00615DD8" w:rsidP="00B15036">
      <w:pPr>
        <w:ind w:left="426"/>
        <w:rPr>
          <w:rFonts w:ascii="Gill Sans MT" w:hAnsi="Gill Sans MT"/>
          <w:sz w:val="24"/>
          <w:szCs w:val="24"/>
        </w:rPr>
      </w:pPr>
      <w:r w:rsidRPr="0001383E">
        <w:rPr>
          <w:rFonts w:ascii="Gill Sans MT" w:hAnsi="Gill Sans MT"/>
          <w:sz w:val="24"/>
          <w:szCs w:val="24"/>
        </w:rPr>
        <w:t>The pipeline to higher education has been supported through investment in projects funded through the European Structural Investment Fund (ESIF) and the City Deal funded Higher Futures service provides a unique offer to employers across the LEP to support with brokering higher level skills with university partners</w:t>
      </w:r>
      <w:bookmarkStart w:id="28" w:name="_Hlk511904573"/>
      <w:r w:rsidR="0001383E" w:rsidRPr="0001383E">
        <w:rPr>
          <w:rFonts w:ascii="Gill Sans MT" w:hAnsi="Gill Sans MT"/>
          <w:sz w:val="24"/>
          <w:szCs w:val="24"/>
        </w:rPr>
        <w:t>.</w:t>
      </w:r>
    </w:p>
    <w:p w14:paraId="5CA1A70C" w14:textId="08271F4C" w:rsidR="008761B5" w:rsidRDefault="00B5729E" w:rsidP="00B15036">
      <w:pPr>
        <w:pStyle w:val="Heading1"/>
        <w:numPr>
          <w:ilvl w:val="0"/>
          <w:numId w:val="6"/>
        </w:numPr>
        <w:ind w:left="709" w:hanging="283"/>
        <w:rPr>
          <w:rFonts w:ascii="Gill Sans MT" w:hAnsi="Gill Sans MT"/>
          <w:color w:val="5B9BD5" w:themeColor="accent1"/>
          <w:sz w:val="36"/>
          <w:szCs w:val="36"/>
        </w:rPr>
      </w:pPr>
      <w:bookmarkStart w:id="29" w:name="_Toc514157578"/>
      <w:r>
        <w:rPr>
          <w:rFonts w:ascii="Gill Sans MT" w:hAnsi="Gill Sans MT"/>
          <w:color w:val="5B9BD5" w:themeColor="accent1"/>
          <w:sz w:val="36"/>
          <w:szCs w:val="36"/>
        </w:rPr>
        <w:t>Summary of E</w:t>
      </w:r>
      <w:r w:rsidR="003C0A35">
        <w:rPr>
          <w:rFonts w:ascii="Gill Sans MT" w:hAnsi="Gill Sans MT"/>
          <w:color w:val="5B9BD5" w:themeColor="accent1"/>
          <w:sz w:val="36"/>
          <w:szCs w:val="36"/>
        </w:rPr>
        <w:t xml:space="preserve">vidence </w:t>
      </w:r>
      <w:r>
        <w:rPr>
          <w:rFonts w:ascii="Gill Sans MT" w:hAnsi="Gill Sans MT"/>
          <w:color w:val="5B9BD5" w:themeColor="accent1"/>
          <w:sz w:val="36"/>
          <w:szCs w:val="36"/>
        </w:rPr>
        <w:t>B</w:t>
      </w:r>
      <w:r w:rsidR="003C0A35">
        <w:rPr>
          <w:rFonts w:ascii="Gill Sans MT" w:hAnsi="Gill Sans MT"/>
          <w:color w:val="5B9BD5" w:themeColor="accent1"/>
          <w:sz w:val="36"/>
          <w:szCs w:val="36"/>
        </w:rPr>
        <w:t>ase</w:t>
      </w:r>
      <w:r>
        <w:rPr>
          <w:rFonts w:ascii="Gill Sans MT" w:hAnsi="Gill Sans MT"/>
          <w:color w:val="5B9BD5" w:themeColor="accent1"/>
          <w:sz w:val="36"/>
          <w:szCs w:val="36"/>
        </w:rPr>
        <w:t>: Key Findings</w:t>
      </w:r>
      <w:bookmarkEnd w:id="29"/>
    </w:p>
    <w:p w14:paraId="69ED0340" w14:textId="219CE668" w:rsidR="00910ED3" w:rsidRDefault="00910ED3" w:rsidP="00B15036">
      <w:pPr>
        <w:pStyle w:val="ListParagraph"/>
        <w:numPr>
          <w:ilvl w:val="0"/>
          <w:numId w:val="22"/>
        </w:numPr>
        <w:ind w:left="851" w:hanging="425"/>
        <w:rPr>
          <w:rFonts w:ascii="Gill Sans MT" w:eastAsia="Times New Roman" w:hAnsi="Gill Sans MT"/>
          <w:b/>
          <w:bCs/>
          <w:color w:val="99CC00"/>
          <w:sz w:val="28"/>
          <w:szCs w:val="28"/>
        </w:rPr>
      </w:pPr>
      <w:r>
        <w:rPr>
          <w:rFonts w:ascii="Gill Sans MT" w:eastAsia="Times New Roman" w:hAnsi="Gill Sans MT"/>
          <w:b/>
          <w:bCs/>
          <w:color w:val="99CC00"/>
          <w:sz w:val="28"/>
          <w:szCs w:val="28"/>
        </w:rPr>
        <w:t>Development of the evidence base</w:t>
      </w:r>
    </w:p>
    <w:p w14:paraId="1B3FFA7A" w14:textId="014E7A43" w:rsidR="00910ED3" w:rsidRPr="00910ED3" w:rsidRDefault="00615DD8" w:rsidP="00B15036">
      <w:pPr>
        <w:ind w:left="426"/>
        <w:rPr>
          <w:rFonts w:ascii="Gill Sans MT" w:hAnsi="Gill Sans MT"/>
          <w:sz w:val="24"/>
          <w:szCs w:val="24"/>
        </w:rPr>
      </w:pPr>
      <w:bookmarkStart w:id="30" w:name="_Hlk514070283"/>
      <w:r>
        <w:rPr>
          <w:rFonts w:ascii="Gill Sans MT" w:hAnsi="Gill Sans MT"/>
          <w:sz w:val="24"/>
          <w:szCs w:val="24"/>
        </w:rPr>
        <w:t xml:space="preserve">The </w:t>
      </w:r>
      <w:hyperlink r:id="rId16" w:history="1">
        <w:r w:rsidR="00114DE1" w:rsidRPr="00FF274A">
          <w:rPr>
            <w:rStyle w:val="Hyperlink"/>
            <w:rFonts w:ascii="Gill Sans MT" w:hAnsi="Gill Sans MT"/>
            <w:sz w:val="24"/>
            <w:szCs w:val="24"/>
          </w:rPr>
          <w:t>evidence base</w:t>
        </w:r>
      </w:hyperlink>
      <w:r w:rsidR="00114DE1">
        <w:rPr>
          <w:rFonts w:ascii="Gill Sans MT" w:hAnsi="Gill Sans MT"/>
          <w:sz w:val="24"/>
          <w:szCs w:val="24"/>
        </w:rPr>
        <w:t xml:space="preserve"> commissioned</w:t>
      </w:r>
      <w:r>
        <w:rPr>
          <w:rFonts w:ascii="Gill Sans MT" w:hAnsi="Gill Sans MT"/>
          <w:sz w:val="24"/>
          <w:szCs w:val="24"/>
        </w:rPr>
        <w:t xml:space="preserve"> by the </w:t>
      </w:r>
      <w:r w:rsidR="00114DE1">
        <w:rPr>
          <w:rFonts w:ascii="Gill Sans MT" w:hAnsi="Gill Sans MT"/>
          <w:sz w:val="24"/>
          <w:szCs w:val="24"/>
        </w:rPr>
        <w:t>LEP and</w:t>
      </w:r>
      <w:r>
        <w:rPr>
          <w:rFonts w:ascii="Gill Sans MT" w:hAnsi="Gill Sans MT"/>
          <w:sz w:val="24"/>
          <w:szCs w:val="24"/>
        </w:rPr>
        <w:t xml:space="preserve"> delivered by Buckman Associates</w:t>
      </w:r>
      <w:r w:rsidR="00753A06">
        <w:rPr>
          <w:rFonts w:ascii="Gill Sans MT" w:hAnsi="Gill Sans MT"/>
          <w:sz w:val="24"/>
          <w:szCs w:val="24"/>
        </w:rPr>
        <w:t xml:space="preserve"> in 2018</w:t>
      </w:r>
      <w:r w:rsidR="00910ED3">
        <w:rPr>
          <w:rFonts w:ascii="Gill Sans MT" w:hAnsi="Gill Sans MT"/>
          <w:sz w:val="24"/>
          <w:szCs w:val="24"/>
        </w:rPr>
        <w:t xml:space="preserve"> include</w:t>
      </w:r>
      <w:r>
        <w:rPr>
          <w:rFonts w:ascii="Gill Sans MT" w:hAnsi="Gill Sans MT"/>
          <w:sz w:val="24"/>
          <w:szCs w:val="24"/>
        </w:rPr>
        <w:t>s</w:t>
      </w:r>
      <w:r w:rsidR="00910ED3">
        <w:rPr>
          <w:rFonts w:ascii="Gill Sans MT" w:hAnsi="Gill Sans MT"/>
          <w:sz w:val="24"/>
          <w:szCs w:val="24"/>
        </w:rPr>
        <w:t xml:space="preserve"> qualitative and quantitative data </w:t>
      </w:r>
      <w:r w:rsidR="003974AB">
        <w:rPr>
          <w:rFonts w:ascii="Gill Sans MT" w:hAnsi="Gill Sans MT"/>
          <w:sz w:val="24"/>
          <w:szCs w:val="24"/>
        </w:rPr>
        <w:t>and bespoke</w:t>
      </w:r>
      <w:r w:rsidR="00910ED3">
        <w:rPr>
          <w:rFonts w:ascii="Gill Sans MT" w:hAnsi="Gill Sans MT"/>
          <w:sz w:val="24"/>
          <w:szCs w:val="24"/>
        </w:rPr>
        <w:t xml:space="preserve"> data purchased from HESA. </w:t>
      </w:r>
      <w:r w:rsidR="00AC5A11">
        <w:rPr>
          <w:rFonts w:ascii="Gill Sans MT" w:hAnsi="Gill Sans MT"/>
          <w:sz w:val="24"/>
          <w:szCs w:val="24"/>
        </w:rPr>
        <w:t>The final report includes</w:t>
      </w:r>
      <w:r w:rsidR="0038139E">
        <w:rPr>
          <w:rFonts w:ascii="Gill Sans MT" w:hAnsi="Gill Sans MT"/>
          <w:sz w:val="24"/>
          <w:szCs w:val="24"/>
        </w:rPr>
        <w:t xml:space="preserve"> analysis of surveys conducted with students in years 11 to 13, adult learners and local employers.</w:t>
      </w:r>
      <w:r w:rsidR="00C5612D">
        <w:rPr>
          <w:rFonts w:ascii="Gill Sans MT" w:hAnsi="Gill Sans MT"/>
          <w:sz w:val="24"/>
          <w:szCs w:val="24"/>
        </w:rPr>
        <w:t xml:space="preserve"> It should be noted that the evidence presents a complex landscape </w:t>
      </w:r>
      <w:r w:rsidR="00753A06">
        <w:rPr>
          <w:rFonts w:ascii="Gill Sans MT" w:hAnsi="Gill Sans MT"/>
          <w:sz w:val="24"/>
          <w:szCs w:val="24"/>
        </w:rPr>
        <w:t>accentuated</w:t>
      </w:r>
      <w:r w:rsidR="00C5612D">
        <w:rPr>
          <w:rFonts w:ascii="Gill Sans MT" w:hAnsi="Gill Sans MT"/>
          <w:sz w:val="24"/>
          <w:szCs w:val="24"/>
        </w:rPr>
        <w:t xml:space="preserve"> by the distinct </w:t>
      </w:r>
      <w:r w:rsidR="00A9557B">
        <w:rPr>
          <w:rFonts w:ascii="Gill Sans MT" w:hAnsi="Gill Sans MT"/>
          <w:sz w:val="24"/>
          <w:szCs w:val="24"/>
        </w:rPr>
        <w:t>geographic differences</w:t>
      </w:r>
      <w:r w:rsidR="00C5612D">
        <w:rPr>
          <w:rFonts w:ascii="Gill Sans MT" w:hAnsi="Gill Sans MT"/>
          <w:sz w:val="24"/>
          <w:szCs w:val="24"/>
        </w:rPr>
        <w:t>.</w:t>
      </w:r>
      <w:r w:rsidR="00C5612D" w:rsidRPr="005C0D60">
        <w:rPr>
          <w:rFonts w:ascii="Gill Sans MT" w:hAnsi="Gill Sans MT"/>
          <w:sz w:val="24"/>
          <w:szCs w:val="24"/>
        </w:rPr>
        <w:t xml:space="preserve"> Below is a </w:t>
      </w:r>
      <w:r w:rsidR="00C5612D" w:rsidRPr="005C0D60">
        <w:rPr>
          <w:rFonts w:ascii="Gill Sans MT" w:hAnsi="Gill Sans MT"/>
          <w:i/>
          <w:sz w:val="24"/>
          <w:szCs w:val="24"/>
        </w:rPr>
        <w:t>summary</w:t>
      </w:r>
      <w:r w:rsidR="00C5612D">
        <w:rPr>
          <w:rFonts w:ascii="Gill Sans MT" w:hAnsi="Gill Sans MT"/>
          <w:sz w:val="24"/>
          <w:szCs w:val="24"/>
        </w:rPr>
        <w:t xml:space="preserve"> of </w:t>
      </w:r>
      <w:r w:rsidR="002771B0">
        <w:rPr>
          <w:rFonts w:ascii="Gill Sans MT" w:hAnsi="Gill Sans MT"/>
          <w:sz w:val="24"/>
          <w:szCs w:val="24"/>
        </w:rPr>
        <w:t>the</w:t>
      </w:r>
      <w:r w:rsidR="00C5612D">
        <w:rPr>
          <w:rFonts w:ascii="Gill Sans MT" w:hAnsi="Gill Sans MT"/>
          <w:sz w:val="24"/>
          <w:szCs w:val="24"/>
        </w:rPr>
        <w:t xml:space="preserve"> key</w:t>
      </w:r>
      <w:r w:rsidR="002771B0">
        <w:rPr>
          <w:rFonts w:ascii="Gill Sans MT" w:hAnsi="Gill Sans MT"/>
          <w:sz w:val="24"/>
          <w:szCs w:val="24"/>
        </w:rPr>
        <w:t xml:space="preserve"> findings from this research.  I</w:t>
      </w:r>
      <w:r w:rsidR="00C5612D">
        <w:rPr>
          <w:rFonts w:ascii="Gill Sans MT" w:hAnsi="Gill Sans MT"/>
          <w:sz w:val="24"/>
          <w:szCs w:val="24"/>
        </w:rPr>
        <w:t xml:space="preserve">t is recommended that the full </w:t>
      </w:r>
      <w:r w:rsidR="00C5612D" w:rsidRPr="00F45A60">
        <w:rPr>
          <w:rFonts w:ascii="Gill Sans MT" w:hAnsi="Gill Sans MT"/>
          <w:sz w:val="24"/>
          <w:szCs w:val="24"/>
        </w:rPr>
        <w:t>evidence base and appendices are referred to for a greater level of granularity</w:t>
      </w:r>
      <w:r w:rsidR="00C5612D">
        <w:rPr>
          <w:rFonts w:ascii="Gill Sans MT" w:hAnsi="Gill Sans MT"/>
          <w:sz w:val="24"/>
          <w:szCs w:val="24"/>
        </w:rPr>
        <w:t xml:space="preserve">. A comprehensive presentation of the </w:t>
      </w:r>
      <w:r w:rsidR="00A6051A">
        <w:rPr>
          <w:rFonts w:ascii="Gill Sans MT" w:hAnsi="Gill Sans MT"/>
          <w:sz w:val="24"/>
          <w:szCs w:val="24"/>
        </w:rPr>
        <w:t>evidence</w:t>
      </w:r>
      <w:r w:rsidR="00C5612D">
        <w:rPr>
          <w:rFonts w:ascii="Gill Sans MT" w:hAnsi="Gill Sans MT"/>
          <w:sz w:val="24"/>
          <w:szCs w:val="24"/>
        </w:rPr>
        <w:t xml:space="preserve"> base was given to stakeholders at events held in April</w:t>
      </w:r>
      <w:r w:rsidR="00753A06">
        <w:rPr>
          <w:rFonts w:ascii="Gill Sans MT" w:hAnsi="Gill Sans MT"/>
          <w:sz w:val="24"/>
          <w:szCs w:val="24"/>
        </w:rPr>
        <w:t xml:space="preserve"> 2018</w:t>
      </w:r>
      <w:r w:rsidR="00C5612D">
        <w:rPr>
          <w:rFonts w:ascii="Gill Sans MT" w:hAnsi="Gill Sans MT"/>
          <w:sz w:val="24"/>
          <w:szCs w:val="24"/>
        </w:rPr>
        <w:t>, and to</w:t>
      </w:r>
      <w:r w:rsidR="00F43F36">
        <w:rPr>
          <w:rFonts w:ascii="Gill Sans MT" w:hAnsi="Gill Sans MT"/>
          <w:sz w:val="24"/>
          <w:szCs w:val="24"/>
        </w:rPr>
        <w:t xml:space="preserve"> the LEP</w:t>
      </w:r>
      <w:r w:rsidR="00C5612D">
        <w:rPr>
          <w:rFonts w:ascii="Gill Sans MT" w:hAnsi="Gill Sans MT"/>
          <w:sz w:val="24"/>
          <w:szCs w:val="24"/>
        </w:rPr>
        <w:t xml:space="preserve"> </w:t>
      </w:r>
      <w:r w:rsidR="00114DE1">
        <w:rPr>
          <w:rFonts w:ascii="Gill Sans MT" w:hAnsi="Gill Sans MT"/>
          <w:sz w:val="24"/>
          <w:szCs w:val="24"/>
        </w:rPr>
        <w:t>Skills and Talent S</w:t>
      </w:r>
      <w:r w:rsidR="00C5612D">
        <w:rPr>
          <w:rFonts w:ascii="Gill Sans MT" w:hAnsi="Gill Sans MT"/>
          <w:sz w:val="24"/>
          <w:szCs w:val="24"/>
        </w:rPr>
        <w:t xml:space="preserve">ubgroup and </w:t>
      </w:r>
      <w:r w:rsidR="003915B1">
        <w:rPr>
          <w:rFonts w:ascii="Gill Sans MT" w:hAnsi="Gill Sans MT"/>
          <w:sz w:val="24"/>
          <w:szCs w:val="24"/>
        </w:rPr>
        <w:t xml:space="preserve">LEP </w:t>
      </w:r>
      <w:r w:rsidR="00C5612D">
        <w:rPr>
          <w:rFonts w:ascii="Gill Sans MT" w:hAnsi="Gill Sans MT"/>
          <w:sz w:val="24"/>
          <w:szCs w:val="24"/>
        </w:rPr>
        <w:t>board members in February</w:t>
      </w:r>
      <w:r w:rsidR="00753A06">
        <w:rPr>
          <w:rFonts w:ascii="Gill Sans MT" w:hAnsi="Gill Sans MT"/>
          <w:sz w:val="24"/>
          <w:szCs w:val="24"/>
        </w:rPr>
        <w:t xml:space="preserve"> 2018</w:t>
      </w:r>
      <w:r w:rsidR="00C5612D">
        <w:rPr>
          <w:rFonts w:ascii="Gill Sans MT" w:hAnsi="Gill Sans MT"/>
          <w:sz w:val="24"/>
          <w:szCs w:val="24"/>
        </w:rPr>
        <w:t>.</w:t>
      </w:r>
    </w:p>
    <w:bookmarkEnd w:id="30"/>
    <w:p w14:paraId="0A0574E0" w14:textId="76AD5248" w:rsidR="00AB2817" w:rsidRPr="00563ED8" w:rsidRDefault="0038139E" w:rsidP="00B15036">
      <w:pPr>
        <w:pStyle w:val="ListParagraph"/>
        <w:numPr>
          <w:ilvl w:val="0"/>
          <w:numId w:val="24"/>
        </w:numPr>
        <w:ind w:left="851" w:hanging="425"/>
        <w:rPr>
          <w:rFonts w:ascii="Gill Sans MT" w:eastAsia="Times New Roman" w:hAnsi="Gill Sans MT"/>
          <w:b/>
          <w:bCs/>
          <w:color w:val="99CC00"/>
          <w:sz w:val="28"/>
          <w:szCs w:val="28"/>
        </w:rPr>
      </w:pPr>
      <w:r w:rsidRPr="00563ED8">
        <w:rPr>
          <w:rFonts w:ascii="Gill Sans MT" w:eastAsia="Times New Roman" w:hAnsi="Gill Sans MT"/>
          <w:b/>
          <w:bCs/>
          <w:color w:val="99CC00"/>
          <w:sz w:val="28"/>
          <w:szCs w:val="28"/>
        </w:rPr>
        <w:lastRenderedPageBreak/>
        <w:t>Summary of evidence base: key findings</w:t>
      </w:r>
    </w:p>
    <w:p w14:paraId="723A8179" w14:textId="568BE89B" w:rsidR="00995D6D" w:rsidRPr="002B3D27" w:rsidRDefault="002B3D27" w:rsidP="00B15036">
      <w:pPr>
        <w:pStyle w:val="ListParagraph"/>
        <w:numPr>
          <w:ilvl w:val="0"/>
          <w:numId w:val="0"/>
        </w:numPr>
        <w:ind w:left="426"/>
        <w:rPr>
          <w:rFonts w:ascii="Gill Sans MT" w:eastAsia="Times New Roman" w:hAnsi="Gill Sans MT"/>
          <w:bCs/>
          <w:szCs w:val="24"/>
        </w:rPr>
      </w:pPr>
      <w:r w:rsidRPr="002B3D27">
        <w:rPr>
          <w:rFonts w:ascii="Gill Sans MT" w:eastAsia="Times New Roman" w:hAnsi="Gill Sans MT"/>
          <w:bCs/>
          <w:szCs w:val="24"/>
        </w:rPr>
        <w:t>Key conclusions are highlighted in bold</w:t>
      </w:r>
      <w:r>
        <w:rPr>
          <w:rFonts w:ascii="Gill Sans MT" w:eastAsia="Times New Roman" w:hAnsi="Gill Sans MT"/>
          <w:bCs/>
          <w:szCs w:val="24"/>
        </w:rPr>
        <w:t xml:space="preserve">. The survey findings have been included at the end of </w:t>
      </w:r>
      <w:r w:rsidRPr="00F14FF4">
        <w:rPr>
          <w:rFonts w:ascii="Gill Sans MT" w:eastAsiaTheme="minorHAnsi" w:hAnsi="Gill Sans MT" w:cstheme="minorBidi"/>
          <w:szCs w:val="24"/>
        </w:rPr>
        <w:t>each</w:t>
      </w:r>
      <w:r>
        <w:rPr>
          <w:rFonts w:ascii="Gill Sans MT" w:eastAsia="Times New Roman" w:hAnsi="Gill Sans MT"/>
          <w:bCs/>
          <w:szCs w:val="24"/>
        </w:rPr>
        <w:t xml:space="preserve"> sub-section where appropriate.</w:t>
      </w:r>
      <w:r w:rsidR="000E485C">
        <w:rPr>
          <w:rFonts w:ascii="Gill Sans MT" w:eastAsia="Times New Roman" w:hAnsi="Gill Sans MT"/>
          <w:bCs/>
          <w:szCs w:val="24"/>
        </w:rPr>
        <w:br/>
      </w:r>
    </w:p>
    <w:p w14:paraId="545B2993" w14:textId="77777777" w:rsidR="00995D6D" w:rsidRPr="003915B1" w:rsidRDefault="00995D6D" w:rsidP="00B15036">
      <w:pPr>
        <w:pStyle w:val="ListParagraph"/>
        <w:numPr>
          <w:ilvl w:val="0"/>
          <w:numId w:val="30"/>
        </w:numPr>
        <w:ind w:left="1134" w:hanging="708"/>
        <w:rPr>
          <w:rFonts w:ascii="Gill Sans MT" w:eastAsia="Times New Roman" w:hAnsi="Gill Sans MT"/>
          <w:b/>
          <w:bCs/>
          <w:color w:val="99CC00"/>
          <w:sz w:val="28"/>
          <w:szCs w:val="28"/>
        </w:rPr>
      </w:pPr>
      <w:r w:rsidRPr="003915B1">
        <w:rPr>
          <w:rFonts w:ascii="Gill Sans MT" w:eastAsia="Times New Roman" w:hAnsi="Gill Sans MT"/>
          <w:b/>
          <w:bCs/>
          <w:color w:val="99CC00"/>
          <w:sz w:val="28"/>
          <w:szCs w:val="28"/>
        </w:rPr>
        <w:t>Employers and the Workforce &amp; the Economy</w:t>
      </w:r>
    </w:p>
    <w:p w14:paraId="4856DE71" w14:textId="77777777" w:rsidR="00995D6D" w:rsidRDefault="00995D6D" w:rsidP="00B15036">
      <w:pPr>
        <w:ind w:left="426"/>
        <w:rPr>
          <w:rFonts w:ascii="Gill Sans MT" w:hAnsi="Gill Sans MT"/>
          <w:sz w:val="24"/>
          <w:szCs w:val="24"/>
        </w:rPr>
      </w:pPr>
      <w:r>
        <w:rPr>
          <w:rFonts w:ascii="Gill Sans MT" w:hAnsi="Gill Sans MT"/>
          <w:sz w:val="24"/>
          <w:szCs w:val="24"/>
        </w:rPr>
        <w:t>The SEP has a priority to increase the percentage of its workforce with a level 4 qualification to 52%. Currently this figure stands at 39.4% which is above the national average (38.2%). There are geographical differences within the LEP both in terms of age and level 4 qualification and residing parliamentary constituency.</w:t>
      </w:r>
    </w:p>
    <w:p w14:paraId="47A0806C" w14:textId="77777777" w:rsidR="00995D6D" w:rsidRDefault="00995D6D" w:rsidP="00B15036">
      <w:pPr>
        <w:ind w:left="426"/>
        <w:rPr>
          <w:rFonts w:ascii="Gill Sans MT" w:hAnsi="Gill Sans MT"/>
          <w:b/>
          <w:sz w:val="24"/>
          <w:szCs w:val="24"/>
        </w:rPr>
      </w:pPr>
      <w:r>
        <w:rPr>
          <w:rFonts w:ascii="Gill Sans MT" w:hAnsi="Gill Sans MT"/>
          <w:b/>
          <w:sz w:val="24"/>
          <w:szCs w:val="24"/>
        </w:rPr>
        <w:t>The % of L4+ qualified residents in Swindon is lower than the national average.</w:t>
      </w:r>
    </w:p>
    <w:p w14:paraId="736B943C" w14:textId="3127BAE6" w:rsidR="00995D6D" w:rsidRDefault="00995D6D" w:rsidP="00B15036">
      <w:pPr>
        <w:ind w:left="426"/>
        <w:rPr>
          <w:rFonts w:ascii="Gill Sans MT" w:hAnsi="Gill Sans MT"/>
          <w:sz w:val="24"/>
          <w:szCs w:val="24"/>
        </w:rPr>
      </w:pPr>
      <w:r>
        <w:rPr>
          <w:rFonts w:ascii="Gill Sans MT" w:hAnsi="Gill Sans MT"/>
          <w:sz w:val="24"/>
          <w:szCs w:val="24"/>
        </w:rPr>
        <w:t>Higher skilled workers are demonstrated to travel further to work</w:t>
      </w:r>
      <w:r w:rsidR="000E485C">
        <w:rPr>
          <w:rFonts w:ascii="Gill Sans MT" w:hAnsi="Gill Sans MT"/>
          <w:sz w:val="24"/>
          <w:szCs w:val="24"/>
        </w:rPr>
        <w:t>,</w:t>
      </w:r>
      <w:r>
        <w:rPr>
          <w:rFonts w:ascii="Gill Sans MT" w:hAnsi="Gill Sans MT"/>
          <w:sz w:val="24"/>
          <w:szCs w:val="24"/>
        </w:rPr>
        <w:t xml:space="preserve"> and although Wiltshire has a higher than average % of residents qualified to level 4+, there is also evidence to suggest that the higher skilled residents leave the area to work.</w:t>
      </w:r>
    </w:p>
    <w:p w14:paraId="0122BC4F" w14:textId="77777777" w:rsidR="00995D6D" w:rsidRPr="00392318" w:rsidRDefault="00995D6D" w:rsidP="00B15036">
      <w:pPr>
        <w:ind w:left="426"/>
        <w:rPr>
          <w:rFonts w:ascii="Gill Sans MT" w:hAnsi="Gill Sans MT"/>
          <w:b/>
          <w:sz w:val="24"/>
          <w:szCs w:val="24"/>
        </w:rPr>
      </w:pPr>
      <w:r w:rsidRPr="00392318">
        <w:rPr>
          <w:rFonts w:ascii="Gill Sans MT" w:hAnsi="Gill Sans MT"/>
          <w:b/>
          <w:sz w:val="24"/>
          <w:szCs w:val="24"/>
        </w:rPr>
        <w:t>Residents in Swindon travel shorter distances to work.</w:t>
      </w:r>
    </w:p>
    <w:p w14:paraId="2C9ED594" w14:textId="38467E13" w:rsidR="00995D6D" w:rsidRDefault="002B3D27" w:rsidP="00B15036">
      <w:pPr>
        <w:ind w:left="426"/>
        <w:rPr>
          <w:rFonts w:ascii="Gill Sans MT" w:hAnsi="Gill Sans MT"/>
          <w:sz w:val="24"/>
          <w:szCs w:val="24"/>
        </w:rPr>
      </w:pPr>
      <w:r>
        <w:rPr>
          <w:rFonts w:ascii="Gill Sans MT" w:hAnsi="Gill Sans MT"/>
          <w:sz w:val="24"/>
          <w:szCs w:val="24"/>
        </w:rPr>
        <w:t>That said, SWLEP</w:t>
      </w:r>
      <w:r w:rsidR="00995D6D">
        <w:rPr>
          <w:rFonts w:ascii="Gill Sans MT" w:hAnsi="Gill Sans MT"/>
          <w:sz w:val="24"/>
          <w:szCs w:val="24"/>
        </w:rPr>
        <w:t xml:space="preserve"> has to attract graduates into the area </w:t>
      </w:r>
      <w:r w:rsidR="000E485C">
        <w:rPr>
          <w:rFonts w:ascii="Gill Sans MT" w:hAnsi="Gill Sans MT"/>
          <w:sz w:val="24"/>
          <w:szCs w:val="24"/>
        </w:rPr>
        <w:t xml:space="preserve">for </w:t>
      </w:r>
      <w:r w:rsidR="00995D6D">
        <w:rPr>
          <w:rFonts w:ascii="Gill Sans MT" w:hAnsi="Gill Sans MT"/>
          <w:sz w:val="24"/>
          <w:szCs w:val="24"/>
        </w:rPr>
        <w:t xml:space="preserve">work to replace the higher qualified residents who live here and work outside of the area, to account for </w:t>
      </w:r>
      <w:r w:rsidR="003915B1">
        <w:rPr>
          <w:rFonts w:ascii="Gill Sans MT" w:hAnsi="Gill Sans MT"/>
          <w:sz w:val="24"/>
          <w:szCs w:val="24"/>
        </w:rPr>
        <w:t xml:space="preserve">the </w:t>
      </w:r>
      <w:r w:rsidR="00995D6D">
        <w:rPr>
          <w:rFonts w:ascii="Gill Sans MT" w:hAnsi="Gill Sans MT"/>
          <w:sz w:val="24"/>
          <w:szCs w:val="24"/>
        </w:rPr>
        <w:t>abse</w:t>
      </w:r>
      <w:r w:rsidR="003915B1">
        <w:rPr>
          <w:rFonts w:ascii="Gill Sans MT" w:hAnsi="Gill Sans MT"/>
          <w:sz w:val="24"/>
          <w:szCs w:val="24"/>
        </w:rPr>
        <w:t>nce of a ready pool of graduate</w:t>
      </w:r>
      <w:r w:rsidR="000E485C">
        <w:rPr>
          <w:rFonts w:ascii="Gill Sans MT" w:hAnsi="Gill Sans MT"/>
          <w:sz w:val="24"/>
          <w:szCs w:val="24"/>
        </w:rPr>
        <w:t>s</w:t>
      </w:r>
      <w:r w:rsidR="003915B1">
        <w:rPr>
          <w:rFonts w:ascii="Gill Sans MT" w:hAnsi="Gill Sans MT"/>
          <w:sz w:val="24"/>
          <w:szCs w:val="24"/>
        </w:rPr>
        <w:t>,</w:t>
      </w:r>
      <w:r w:rsidR="00995D6D">
        <w:rPr>
          <w:rFonts w:ascii="Gill Sans MT" w:hAnsi="Gill Sans MT"/>
          <w:sz w:val="24"/>
          <w:szCs w:val="24"/>
        </w:rPr>
        <w:t xml:space="preserve"> and 46.6% of all graduates employed in the SWLEP area originated from outside the area and are more likely to be employed within the education sector.</w:t>
      </w:r>
    </w:p>
    <w:p w14:paraId="64744F0E" w14:textId="77777777" w:rsidR="00995D6D" w:rsidRPr="00E13538" w:rsidRDefault="00995D6D" w:rsidP="00B15036">
      <w:pPr>
        <w:ind w:left="426"/>
        <w:rPr>
          <w:rFonts w:ascii="Gill Sans MT" w:eastAsia="Times New Roman" w:hAnsi="Gill Sans MT" w:cs="Times New Roman"/>
          <w:b/>
          <w:bCs/>
          <w:color w:val="99CC00"/>
          <w:sz w:val="24"/>
          <w:szCs w:val="28"/>
        </w:rPr>
      </w:pPr>
      <w:r w:rsidRPr="00E13538">
        <w:rPr>
          <w:rFonts w:ascii="Gill Sans MT" w:eastAsia="Times New Roman" w:hAnsi="Gill Sans MT" w:cs="Times New Roman"/>
          <w:b/>
          <w:bCs/>
          <w:color w:val="99CC00"/>
          <w:sz w:val="24"/>
          <w:szCs w:val="28"/>
        </w:rPr>
        <w:t>Skills shortages</w:t>
      </w:r>
    </w:p>
    <w:p w14:paraId="5D09AB95" w14:textId="392D9803" w:rsidR="00995D6D" w:rsidRDefault="00995D6D" w:rsidP="00B15036">
      <w:pPr>
        <w:ind w:left="426"/>
        <w:rPr>
          <w:rFonts w:ascii="Gill Sans MT" w:hAnsi="Gill Sans MT"/>
          <w:sz w:val="24"/>
          <w:szCs w:val="24"/>
        </w:rPr>
      </w:pPr>
      <w:r>
        <w:rPr>
          <w:rFonts w:ascii="Gill Sans MT" w:hAnsi="Gill Sans MT"/>
          <w:sz w:val="24"/>
          <w:szCs w:val="24"/>
        </w:rPr>
        <w:t>UKCES data shows that the LEP has a higher proportion of skills shortage vacancies than the national and regional</w:t>
      </w:r>
      <w:r w:rsidR="006866EC">
        <w:rPr>
          <w:rFonts w:ascii="Gill Sans MT" w:hAnsi="Gill Sans MT"/>
          <w:sz w:val="24"/>
          <w:szCs w:val="24"/>
        </w:rPr>
        <w:t xml:space="preserve"> averages</w:t>
      </w:r>
      <w:r>
        <w:rPr>
          <w:rFonts w:ascii="Gill Sans MT" w:hAnsi="Gill Sans MT"/>
          <w:sz w:val="24"/>
          <w:szCs w:val="24"/>
        </w:rPr>
        <w:t>.</w:t>
      </w:r>
    </w:p>
    <w:p w14:paraId="748077A2" w14:textId="3EB84CE6" w:rsidR="00995D6D" w:rsidRPr="002B3D27" w:rsidRDefault="00995D6D" w:rsidP="00B15036">
      <w:pPr>
        <w:ind w:left="426"/>
        <w:rPr>
          <w:rFonts w:ascii="Gill Sans MT" w:hAnsi="Gill Sans MT"/>
          <w:sz w:val="24"/>
          <w:szCs w:val="24"/>
        </w:rPr>
      </w:pPr>
      <w:r w:rsidRPr="002B3D27">
        <w:rPr>
          <w:rFonts w:ascii="Gill Sans MT" w:hAnsi="Gill Sans MT"/>
          <w:sz w:val="24"/>
          <w:szCs w:val="24"/>
        </w:rPr>
        <w:t>Employers responding to the survey represented a range of sectors but over 42% were not confident that they would be able to recruit to higher skilled occupations in the future. The majority of employers felt that the reasons for this w</w:t>
      </w:r>
      <w:r w:rsidR="003915B1">
        <w:rPr>
          <w:rFonts w:ascii="Gill Sans MT" w:hAnsi="Gill Sans MT"/>
          <w:sz w:val="24"/>
          <w:szCs w:val="24"/>
        </w:rPr>
        <w:t>ere</w:t>
      </w:r>
      <w:r w:rsidRPr="002B3D27">
        <w:rPr>
          <w:rFonts w:ascii="Gill Sans MT" w:hAnsi="Gill Sans MT"/>
          <w:sz w:val="24"/>
          <w:szCs w:val="24"/>
        </w:rPr>
        <w:t xml:space="preserve"> insufficient numbers of highly skilled people </w:t>
      </w:r>
      <w:r w:rsidR="00B15036">
        <w:rPr>
          <w:rFonts w:ascii="Gill Sans MT" w:hAnsi="Gill Sans MT"/>
          <w:sz w:val="24"/>
          <w:szCs w:val="24"/>
        </w:rPr>
        <w:t xml:space="preserve">are </w:t>
      </w:r>
      <w:r w:rsidRPr="002B3D27">
        <w:rPr>
          <w:rFonts w:ascii="Gill Sans MT" w:hAnsi="Gill Sans MT"/>
          <w:sz w:val="24"/>
          <w:szCs w:val="24"/>
        </w:rPr>
        <w:t>attracted to the area (Swindon) and insufficient applicants for positions was cited by many employers particularly in Chippenham, Wiltshire.</w:t>
      </w:r>
    </w:p>
    <w:p w14:paraId="7F7A7D7B" w14:textId="1A38F346" w:rsidR="00995D6D" w:rsidRPr="002B3D27" w:rsidRDefault="00995D6D" w:rsidP="00B15036">
      <w:pPr>
        <w:ind w:left="426"/>
        <w:rPr>
          <w:rFonts w:ascii="Gill Sans MT" w:hAnsi="Gill Sans MT"/>
          <w:sz w:val="24"/>
          <w:szCs w:val="24"/>
        </w:rPr>
      </w:pPr>
      <w:r w:rsidRPr="002B3D27">
        <w:rPr>
          <w:rFonts w:ascii="Gill Sans MT" w:hAnsi="Gill Sans MT"/>
          <w:sz w:val="24"/>
          <w:szCs w:val="24"/>
        </w:rPr>
        <w:t>Almost a quarter of employers responding to the</w:t>
      </w:r>
      <w:r w:rsidR="003915B1">
        <w:rPr>
          <w:rFonts w:ascii="Gill Sans MT" w:hAnsi="Gill Sans MT"/>
          <w:sz w:val="24"/>
          <w:szCs w:val="24"/>
        </w:rPr>
        <w:t xml:space="preserve"> survey felt that a lack of HE institution</w:t>
      </w:r>
      <w:r w:rsidR="00B15036">
        <w:rPr>
          <w:rFonts w:ascii="Gill Sans MT" w:hAnsi="Gill Sans MT"/>
          <w:sz w:val="24"/>
          <w:szCs w:val="24"/>
        </w:rPr>
        <w:t>s</w:t>
      </w:r>
      <w:r w:rsidR="003915B1">
        <w:rPr>
          <w:rFonts w:ascii="Gill Sans MT" w:hAnsi="Gill Sans MT"/>
          <w:sz w:val="24"/>
          <w:szCs w:val="24"/>
        </w:rPr>
        <w:t xml:space="preserve"> </w:t>
      </w:r>
      <w:r w:rsidRPr="002B3D27">
        <w:rPr>
          <w:rFonts w:ascii="Gill Sans MT" w:hAnsi="Gill Sans MT"/>
          <w:sz w:val="24"/>
          <w:szCs w:val="24"/>
        </w:rPr>
        <w:t>in the area was a barrier to fulfilling their skills needs.</w:t>
      </w:r>
    </w:p>
    <w:p w14:paraId="192CCCCD" w14:textId="77777777" w:rsidR="00995D6D" w:rsidRPr="00995D6D" w:rsidRDefault="00995D6D" w:rsidP="00B15036">
      <w:pPr>
        <w:ind w:left="426"/>
        <w:rPr>
          <w:rFonts w:ascii="Gill Sans MT" w:eastAsia="Times New Roman" w:hAnsi="Gill Sans MT" w:cs="Times New Roman"/>
          <w:b/>
          <w:bCs/>
          <w:color w:val="99CC00"/>
          <w:sz w:val="24"/>
          <w:szCs w:val="28"/>
        </w:rPr>
      </w:pPr>
      <w:r w:rsidRPr="00995D6D">
        <w:rPr>
          <w:rFonts w:ascii="Gill Sans MT" w:eastAsia="Times New Roman" w:hAnsi="Gill Sans MT" w:cs="Times New Roman"/>
          <w:b/>
          <w:bCs/>
          <w:color w:val="99CC00"/>
          <w:sz w:val="24"/>
          <w:szCs w:val="28"/>
        </w:rPr>
        <w:t>Apprenticeships</w:t>
      </w:r>
    </w:p>
    <w:p w14:paraId="66B9845A" w14:textId="77777777" w:rsidR="00995D6D" w:rsidRDefault="00995D6D" w:rsidP="00B15036">
      <w:pPr>
        <w:ind w:left="426"/>
        <w:rPr>
          <w:rFonts w:ascii="Gill Sans MT" w:hAnsi="Gill Sans MT"/>
          <w:sz w:val="24"/>
          <w:szCs w:val="24"/>
        </w:rPr>
      </w:pPr>
      <w:r>
        <w:rPr>
          <w:rFonts w:ascii="Gill Sans MT" w:hAnsi="Gill Sans MT"/>
          <w:sz w:val="24"/>
          <w:szCs w:val="24"/>
        </w:rPr>
        <w:t xml:space="preserve">We know from data in the SWLEP apprenticeship plan that volumes of apprenticeships have been increasing in the area in recent years and the impact of the levy has yet to be realised.    There is still work to be done in promoting the benefits of apprenticeships at all levels to employers including degree apprenticeships as more standards become available. </w:t>
      </w:r>
    </w:p>
    <w:p w14:paraId="76174D27" w14:textId="035F81BD" w:rsidR="00995D6D" w:rsidRPr="00003AFC" w:rsidRDefault="00995D6D" w:rsidP="00B15036">
      <w:pPr>
        <w:ind w:left="426"/>
        <w:rPr>
          <w:rFonts w:ascii="Gill Sans MT" w:hAnsi="Gill Sans MT"/>
          <w:color w:val="5B9BD5" w:themeColor="accent1"/>
          <w:sz w:val="24"/>
          <w:szCs w:val="24"/>
        </w:rPr>
        <w:sectPr w:rsidR="00995D6D" w:rsidRPr="00003AFC" w:rsidSect="00BF6DF7">
          <w:headerReference w:type="even" r:id="rId17"/>
          <w:headerReference w:type="default" r:id="rId18"/>
          <w:footerReference w:type="default" r:id="rId19"/>
          <w:headerReference w:type="first" r:id="rId20"/>
          <w:type w:val="continuous"/>
          <w:pgSz w:w="11906" w:h="16838"/>
          <w:pgMar w:top="720" w:right="720" w:bottom="720" w:left="720" w:header="708" w:footer="708" w:gutter="0"/>
          <w:cols w:space="708"/>
          <w:docGrid w:linePitch="360"/>
        </w:sectPr>
      </w:pPr>
      <w:r w:rsidRPr="002B3D27">
        <w:rPr>
          <w:rFonts w:ascii="Gill Sans MT" w:hAnsi="Gill Sans MT"/>
          <w:sz w:val="24"/>
          <w:szCs w:val="24"/>
        </w:rPr>
        <w:t xml:space="preserve">The proportion of young people surveyed not considering an apprenticeship highlights an area to focus on. Less than half of employers responding to the survey were participating in apprenticeship schemes and this was particularly low for higher and degree level apprenticeships. Employers are utilising a range of training providers to deliver training, but less than a third currently work with a HEI, </w:t>
      </w:r>
      <w:r w:rsidRPr="002B3D27">
        <w:rPr>
          <w:rFonts w:ascii="Gill Sans MT" w:hAnsi="Gill Sans MT"/>
          <w:sz w:val="24"/>
          <w:szCs w:val="24"/>
        </w:rPr>
        <w:lastRenderedPageBreak/>
        <w:t xml:space="preserve">this is interesting given the </w:t>
      </w:r>
      <w:r w:rsidR="002B3D27" w:rsidRPr="002B3D27">
        <w:rPr>
          <w:rFonts w:ascii="Gill Sans MT" w:hAnsi="Gill Sans MT"/>
          <w:sz w:val="24"/>
          <w:szCs w:val="24"/>
        </w:rPr>
        <w:t>national</w:t>
      </w:r>
      <w:r w:rsidRPr="002B3D27">
        <w:rPr>
          <w:rFonts w:ascii="Gill Sans MT" w:hAnsi="Gill Sans MT"/>
          <w:sz w:val="24"/>
          <w:szCs w:val="24"/>
        </w:rPr>
        <w:t xml:space="preserve"> research</w:t>
      </w:r>
      <w:r w:rsidRPr="002B3D27">
        <w:rPr>
          <w:rStyle w:val="FootnoteReference"/>
          <w:rFonts w:ascii="Gill Sans MT" w:hAnsi="Gill Sans MT"/>
          <w:sz w:val="24"/>
          <w:szCs w:val="24"/>
        </w:rPr>
        <w:footnoteReference w:id="3"/>
      </w:r>
      <w:r w:rsidRPr="002B3D27">
        <w:rPr>
          <w:rFonts w:ascii="Gill Sans MT" w:hAnsi="Gill Sans MT"/>
          <w:sz w:val="24"/>
          <w:szCs w:val="24"/>
        </w:rPr>
        <w:t xml:space="preserve"> which highl</w:t>
      </w:r>
      <w:r w:rsidR="002B3D27" w:rsidRPr="002B3D27">
        <w:rPr>
          <w:rFonts w:ascii="Gill Sans MT" w:hAnsi="Gill Sans MT"/>
          <w:sz w:val="24"/>
          <w:szCs w:val="24"/>
        </w:rPr>
        <w:t xml:space="preserve">ights the role of universities </w:t>
      </w:r>
      <w:r w:rsidRPr="002B3D27">
        <w:rPr>
          <w:rFonts w:ascii="Gill Sans MT" w:hAnsi="Gill Sans MT"/>
          <w:sz w:val="24"/>
          <w:szCs w:val="24"/>
        </w:rPr>
        <w:t>in local growth and productivity.</w:t>
      </w:r>
    </w:p>
    <w:p w14:paraId="39458721" w14:textId="007ACB0D" w:rsidR="009008A4" w:rsidRPr="009008A4" w:rsidRDefault="009008A4" w:rsidP="00C8122E">
      <w:pPr>
        <w:pStyle w:val="ListParagraph"/>
        <w:numPr>
          <w:ilvl w:val="0"/>
          <w:numId w:val="25"/>
        </w:numPr>
        <w:rPr>
          <w:rFonts w:ascii="Gill Sans MT" w:eastAsia="Times New Roman" w:hAnsi="Gill Sans MT"/>
          <w:b/>
          <w:bCs/>
          <w:color w:val="99CC00"/>
          <w:sz w:val="28"/>
          <w:szCs w:val="28"/>
        </w:rPr>
      </w:pPr>
      <w:r>
        <w:rPr>
          <w:rFonts w:ascii="Gill Sans MT" w:eastAsia="Times New Roman" w:hAnsi="Gill Sans MT"/>
          <w:b/>
          <w:bCs/>
          <w:color w:val="99CC00"/>
          <w:sz w:val="28"/>
          <w:szCs w:val="28"/>
        </w:rPr>
        <w:lastRenderedPageBreak/>
        <w:t>SWLEP pipeline to higher education</w:t>
      </w:r>
    </w:p>
    <w:p w14:paraId="6D9AFC07" w14:textId="77777777" w:rsidR="009008A4" w:rsidRPr="00A6051A" w:rsidRDefault="009008A4" w:rsidP="00B15036">
      <w:pPr>
        <w:ind w:left="567" w:hanging="142"/>
        <w:rPr>
          <w:rFonts w:ascii="Gill Sans MT" w:eastAsia="Times New Roman" w:hAnsi="Gill Sans MT" w:cs="Times New Roman"/>
          <w:b/>
          <w:bCs/>
          <w:color w:val="99CC00"/>
          <w:sz w:val="24"/>
          <w:szCs w:val="28"/>
        </w:rPr>
      </w:pPr>
      <w:r w:rsidRPr="00A6051A">
        <w:rPr>
          <w:rFonts w:ascii="Gill Sans MT" w:eastAsia="Times New Roman" w:hAnsi="Gill Sans MT" w:cs="Times New Roman"/>
          <w:b/>
          <w:bCs/>
          <w:color w:val="99CC00"/>
          <w:sz w:val="24"/>
          <w:szCs w:val="28"/>
        </w:rPr>
        <w:t>Attainment</w:t>
      </w:r>
    </w:p>
    <w:p w14:paraId="5A5D1284" w14:textId="77777777" w:rsidR="00A6051A" w:rsidRPr="005C0D60" w:rsidRDefault="00A6051A" w:rsidP="00B15036">
      <w:pPr>
        <w:ind w:left="426"/>
        <w:rPr>
          <w:rFonts w:ascii="Gill Sans MT" w:hAnsi="Gill Sans MT"/>
          <w:sz w:val="24"/>
          <w:szCs w:val="24"/>
        </w:rPr>
      </w:pPr>
      <w:r w:rsidRPr="005C0D60">
        <w:rPr>
          <w:rFonts w:ascii="Gill Sans MT" w:hAnsi="Gill Sans MT"/>
          <w:sz w:val="24"/>
          <w:szCs w:val="24"/>
        </w:rPr>
        <w:t xml:space="preserve">Attainment is an important but not only factor for progression to and participating in higher education. </w:t>
      </w:r>
    </w:p>
    <w:p w14:paraId="6DC38D94" w14:textId="35D458C6" w:rsidR="009008A4" w:rsidRPr="005C0D60" w:rsidRDefault="009008A4" w:rsidP="00B15036">
      <w:pPr>
        <w:ind w:left="426"/>
        <w:rPr>
          <w:rFonts w:ascii="Gill Sans MT" w:hAnsi="Gill Sans MT"/>
          <w:sz w:val="24"/>
          <w:szCs w:val="24"/>
        </w:rPr>
      </w:pPr>
      <w:r w:rsidRPr="005C0D60">
        <w:rPr>
          <w:rFonts w:ascii="Gill Sans MT" w:hAnsi="Gill Sans MT"/>
          <w:sz w:val="24"/>
          <w:szCs w:val="24"/>
        </w:rPr>
        <w:t xml:space="preserve">At level 2 and 3 Swindon performs lower than national average, whilst for Wiltshire it is higher than average. </w:t>
      </w:r>
      <w:r w:rsidR="00A6051A">
        <w:rPr>
          <w:rFonts w:ascii="Gill Sans MT" w:hAnsi="Gill Sans MT"/>
          <w:sz w:val="24"/>
          <w:szCs w:val="24"/>
        </w:rPr>
        <w:t xml:space="preserve">Evidence </w:t>
      </w:r>
      <w:r w:rsidRPr="005C0D60">
        <w:rPr>
          <w:rFonts w:ascii="Gill Sans MT" w:hAnsi="Gill Sans MT"/>
          <w:sz w:val="24"/>
          <w:szCs w:val="24"/>
        </w:rPr>
        <w:t>tells us that the ‘by age 19 data</w:t>
      </w:r>
      <w:r w:rsidRPr="005C0D60">
        <w:rPr>
          <w:rStyle w:val="FootnoteReference"/>
          <w:rFonts w:ascii="Gill Sans MT" w:hAnsi="Gill Sans MT"/>
          <w:sz w:val="24"/>
          <w:szCs w:val="24"/>
        </w:rPr>
        <w:footnoteReference w:id="4"/>
      </w:r>
      <w:r w:rsidRPr="005C0D60">
        <w:rPr>
          <w:rFonts w:ascii="Gill Sans MT" w:hAnsi="Gill Sans MT"/>
          <w:sz w:val="24"/>
          <w:szCs w:val="24"/>
        </w:rPr>
        <w:t xml:space="preserve"> is below average for both authorities and that there exists </w:t>
      </w:r>
      <w:r w:rsidR="003974AB" w:rsidRPr="005C0D60">
        <w:rPr>
          <w:rFonts w:ascii="Gill Sans MT" w:hAnsi="Gill Sans MT"/>
          <w:sz w:val="24"/>
          <w:szCs w:val="24"/>
        </w:rPr>
        <w:t>a gap between</w:t>
      </w:r>
      <w:r w:rsidRPr="005C0D60">
        <w:rPr>
          <w:rFonts w:ascii="Gill Sans MT" w:hAnsi="Gill Sans MT"/>
          <w:sz w:val="24"/>
          <w:szCs w:val="24"/>
        </w:rPr>
        <w:t xml:space="preserve"> disadvantage and non-disadvantaged groups.</w:t>
      </w:r>
    </w:p>
    <w:p w14:paraId="021B5C7B" w14:textId="18826234" w:rsidR="009008A4" w:rsidRPr="005C0D60" w:rsidRDefault="001229F3" w:rsidP="00B15036">
      <w:pPr>
        <w:ind w:left="426"/>
        <w:rPr>
          <w:rFonts w:ascii="Gill Sans MT" w:hAnsi="Gill Sans MT"/>
          <w:sz w:val="24"/>
          <w:szCs w:val="24"/>
        </w:rPr>
      </w:pPr>
      <w:r w:rsidRPr="003915B1">
        <w:rPr>
          <w:rFonts w:ascii="Gill Sans MT" w:hAnsi="Gill Sans MT"/>
          <w:sz w:val="24"/>
          <w:szCs w:val="24"/>
        </w:rPr>
        <w:t>The % of young people progressing to Apprenticeships from A level or equivalent study nationally and locally is relatively low with 9% in Swindon and 6% in Wiltshire.  This compares with 26% and 29% respectively going into employment.</w:t>
      </w:r>
      <w:r>
        <w:rPr>
          <w:rFonts w:ascii="Gill Sans MT" w:hAnsi="Gill Sans MT"/>
          <w:color w:val="5B9BD5" w:themeColor="accent1"/>
          <w:sz w:val="24"/>
          <w:szCs w:val="24"/>
        </w:rPr>
        <w:t xml:space="preserve">  </w:t>
      </w:r>
      <w:r w:rsidR="009008A4" w:rsidRPr="005C0D60">
        <w:rPr>
          <w:rFonts w:ascii="Gill Sans MT" w:hAnsi="Gill Sans MT"/>
          <w:sz w:val="24"/>
          <w:szCs w:val="24"/>
        </w:rPr>
        <w:t xml:space="preserve">Apprenticeship </w:t>
      </w:r>
      <w:r>
        <w:rPr>
          <w:rFonts w:ascii="Gill Sans MT" w:hAnsi="Gill Sans MT"/>
          <w:sz w:val="24"/>
          <w:szCs w:val="24"/>
        </w:rPr>
        <w:t xml:space="preserve">is </w:t>
      </w:r>
      <w:r w:rsidR="003974AB">
        <w:rPr>
          <w:rFonts w:ascii="Gill Sans MT" w:hAnsi="Gill Sans MT"/>
          <w:sz w:val="24"/>
          <w:szCs w:val="24"/>
        </w:rPr>
        <w:t>an important</w:t>
      </w:r>
      <w:r w:rsidR="009008A4">
        <w:rPr>
          <w:rFonts w:ascii="Gill Sans MT" w:hAnsi="Gill Sans MT"/>
          <w:sz w:val="24"/>
          <w:szCs w:val="24"/>
        </w:rPr>
        <w:t xml:space="preserve"> and necessary area for growth and a priority for the area as outlined in the SWLEP Apprenticeship Growth Strategy</w:t>
      </w:r>
      <w:r w:rsidR="00114DE1">
        <w:rPr>
          <w:rFonts w:ascii="Gill Sans MT" w:hAnsi="Gill Sans MT"/>
          <w:sz w:val="24"/>
          <w:szCs w:val="24"/>
        </w:rPr>
        <w:t>.</w:t>
      </w:r>
      <w:r w:rsidR="003974AB">
        <w:rPr>
          <w:rFonts w:ascii="Gill Sans MT" w:hAnsi="Gill Sans MT"/>
          <w:sz w:val="24"/>
          <w:szCs w:val="24"/>
        </w:rPr>
        <w:t xml:space="preserve"> </w:t>
      </w:r>
      <w:r w:rsidR="00114DE1">
        <w:rPr>
          <w:rFonts w:ascii="Gill Sans MT" w:hAnsi="Gill Sans MT"/>
          <w:sz w:val="24"/>
          <w:szCs w:val="24"/>
        </w:rPr>
        <w:t>G</w:t>
      </w:r>
      <w:r w:rsidR="009008A4">
        <w:rPr>
          <w:rFonts w:ascii="Gill Sans MT" w:hAnsi="Gill Sans MT"/>
          <w:sz w:val="24"/>
          <w:szCs w:val="24"/>
        </w:rPr>
        <w:t>iven the high percentage of young people choosing employment options, pathways through to higher education through work based learning is of high importance.</w:t>
      </w:r>
    </w:p>
    <w:p w14:paraId="6EB79BF2" w14:textId="77777777" w:rsidR="009008A4" w:rsidRPr="00995D6D" w:rsidRDefault="009008A4" w:rsidP="00B15036">
      <w:pPr>
        <w:ind w:left="426"/>
        <w:rPr>
          <w:rFonts w:ascii="Gill Sans MT" w:eastAsia="Times New Roman" w:hAnsi="Gill Sans MT" w:cs="Times New Roman"/>
          <w:b/>
          <w:bCs/>
          <w:color w:val="99CC00"/>
          <w:sz w:val="24"/>
          <w:szCs w:val="28"/>
        </w:rPr>
      </w:pPr>
      <w:r w:rsidRPr="00995D6D">
        <w:rPr>
          <w:rFonts w:ascii="Gill Sans MT" w:eastAsia="Times New Roman" w:hAnsi="Gill Sans MT" w:cs="Times New Roman"/>
          <w:b/>
          <w:bCs/>
          <w:color w:val="99CC00"/>
          <w:sz w:val="24"/>
          <w:szCs w:val="28"/>
        </w:rPr>
        <w:t>Progression</w:t>
      </w:r>
    </w:p>
    <w:p w14:paraId="14E674C7" w14:textId="3B3F8A4D" w:rsidR="009008A4" w:rsidRPr="005C0D60" w:rsidRDefault="009008A4" w:rsidP="00B15036">
      <w:pPr>
        <w:ind w:left="426"/>
        <w:rPr>
          <w:rFonts w:ascii="Gill Sans MT" w:hAnsi="Gill Sans MT"/>
          <w:sz w:val="24"/>
          <w:szCs w:val="24"/>
        </w:rPr>
      </w:pPr>
      <w:r w:rsidRPr="005C0D60">
        <w:rPr>
          <w:rFonts w:ascii="Gill Sans MT" w:hAnsi="Gill Sans MT"/>
          <w:sz w:val="24"/>
          <w:szCs w:val="24"/>
        </w:rPr>
        <w:t xml:space="preserve">The progression of level 3 students to HE at the end of key stage 5 is below average for both local authorities, although Wiltshire has a high proportion </w:t>
      </w:r>
      <w:r>
        <w:rPr>
          <w:rFonts w:ascii="Gill Sans MT" w:hAnsi="Gill Sans MT"/>
          <w:sz w:val="24"/>
          <w:szCs w:val="24"/>
        </w:rPr>
        <w:t>progressing to Russell Group universities. Progression to employment is hi</w:t>
      </w:r>
      <w:r w:rsidR="00A6051A">
        <w:rPr>
          <w:rFonts w:ascii="Gill Sans MT" w:hAnsi="Gill Sans MT"/>
          <w:sz w:val="24"/>
          <w:szCs w:val="24"/>
        </w:rPr>
        <w:t>gher than the national average in the SWLEP area.</w:t>
      </w:r>
    </w:p>
    <w:p w14:paraId="681AA306" w14:textId="77777777" w:rsidR="009008A4" w:rsidRDefault="009008A4" w:rsidP="00B15036">
      <w:pPr>
        <w:ind w:left="426"/>
        <w:rPr>
          <w:rFonts w:ascii="Gill Sans MT" w:hAnsi="Gill Sans MT"/>
          <w:b/>
          <w:sz w:val="24"/>
          <w:szCs w:val="24"/>
        </w:rPr>
      </w:pPr>
      <w:r>
        <w:rPr>
          <w:rFonts w:ascii="Gill Sans MT" w:hAnsi="Gill Sans MT"/>
          <w:b/>
          <w:sz w:val="24"/>
          <w:szCs w:val="24"/>
        </w:rPr>
        <w:t>A lower than average proportion of level 3 LEP students progress to higher education (despite higher than average attainment in Wiltshire)</w:t>
      </w:r>
    </w:p>
    <w:p w14:paraId="60ED07E0" w14:textId="77777777" w:rsidR="009008A4" w:rsidRPr="00EC5943" w:rsidRDefault="009008A4" w:rsidP="00B15036">
      <w:pPr>
        <w:ind w:left="426"/>
        <w:rPr>
          <w:rFonts w:ascii="Gill Sans MT" w:hAnsi="Gill Sans MT"/>
          <w:b/>
          <w:sz w:val="24"/>
          <w:szCs w:val="24"/>
        </w:rPr>
      </w:pPr>
      <w:r>
        <w:rPr>
          <w:rFonts w:ascii="Gill Sans MT" w:hAnsi="Gill Sans MT"/>
          <w:b/>
          <w:sz w:val="24"/>
          <w:szCs w:val="24"/>
        </w:rPr>
        <w:t>A higher than average proportion of level 3 LEP students progress to employment</w:t>
      </w:r>
    </w:p>
    <w:p w14:paraId="54A6A673" w14:textId="77777777" w:rsidR="009008A4" w:rsidRPr="00995D6D" w:rsidRDefault="009008A4" w:rsidP="00B15036">
      <w:pPr>
        <w:ind w:left="426"/>
        <w:rPr>
          <w:rFonts w:ascii="Gill Sans MT" w:eastAsia="Times New Roman" w:hAnsi="Gill Sans MT" w:cs="Times New Roman"/>
          <w:b/>
          <w:bCs/>
          <w:color w:val="99CC00"/>
          <w:sz w:val="24"/>
          <w:szCs w:val="28"/>
        </w:rPr>
      </w:pPr>
      <w:r w:rsidRPr="00995D6D">
        <w:rPr>
          <w:rFonts w:ascii="Gill Sans MT" w:eastAsia="Times New Roman" w:hAnsi="Gill Sans MT" w:cs="Times New Roman"/>
          <w:b/>
          <w:bCs/>
          <w:color w:val="99CC00"/>
          <w:sz w:val="24"/>
          <w:szCs w:val="28"/>
        </w:rPr>
        <w:t>Participation</w:t>
      </w:r>
    </w:p>
    <w:p w14:paraId="184C7BE5" w14:textId="755BDBB8" w:rsidR="009008A4" w:rsidRDefault="009008A4" w:rsidP="00B15036">
      <w:pPr>
        <w:ind w:left="426"/>
        <w:rPr>
          <w:rFonts w:ascii="Gill Sans MT" w:hAnsi="Gill Sans MT"/>
          <w:sz w:val="24"/>
          <w:szCs w:val="24"/>
        </w:rPr>
      </w:pPr>
      <w:r>
        <w:rPr>
          <w:rFonts w:ascii="Gill Sans MT" w:hAnsi="Gill Sans MT"/>
          <w:sz w:val="24"/>
          <w:szCs w:val="24"/>
        </w:rPr>
        <w:t>Participation in higher education of students on free school meals is consistently and significantly behind the national average</w:t>
      </w:r>
      <w:r w:rsidR="00A6051A">
        <w:rPr>
          <w:rFonts w:ascii="Gill Sans MT" w:hAnsi="Gill Sans MT"/>
          <w:sz w:val="24"/>
          <w:szCs w:val="24"/>
        </w:rPr>
        <w:t>.</w:t>
      </w:r>
      <w:r>
        <w:rPr>
          <w:rFonts w:ascii="Gill Sans MT" w:hAnsi="Gill Sans MT"/>
          <w:sz w:val="24"/>
          <w:szCs w:val="24"/>
        </w:rPr>
        <w:t xml:space="preserve"> </w:t>
      </w:r>
    </w:p>
    <w:p w14:paraId="4939CC2B" w14:textId="77777777" w:rsidR="009008A4" w:rsidRDefault="009008A4" w:rsidP="00B15036">
      <w:pPr>
        <w:ind w:left="426"/>
        <w:rPr>
          <w:rFonts w:ascii="Gill Sans MT" w:hAnsi="Gill Sans MT"/>
          <w:sz w:val="24"/>
          <w:szCs w:val="24"/>
        </w:rPr>
      </w:pPr>
      <w:r>
        <w:rPr>
          <w:rFonts w:ascii="Gill Sans MT" w:hAnsi="Gill Sans MT"/>
          <w:sz w:val="24"/>
          <w:szCs w:val="24"/>
        </w:rPr>
        <w:t>Modelled data prepared by HEFCE provides evidence that:</w:t>
      </w:r>
    </w:p>
    <w:p w14:paraId="495A6E81" w14:textId="58522767" w:rsidR="009008A4" w:rsidRPr="00100F73" w:rsidRDefault="009008A4" w:rsidP="00B15036">
      <w:pPr>
        <w:ind w:left="426"/>
        <w:rPr>
          <w:rFonts w:ascii="Gill Sans MT" w:hAnsi="Gill Sans MT"/>
          <w:b/>
          <w:sz w:val="24"/>
          <w:szCs w:val="24"/>
        </w:rPr>
      </w:pPr>
      <w:r w:rsidRPr="00100F73">
        <w:rPr>
          <w:rFonts w:ascii="Gill Sans MT" w:hAnsi="Gill Sans MT"/>
          <w:b/>
          <w:sz w:val="24"/>
          <w:szCs w:val="24"/>
        </w:rPr>
        <w:t xml:space="preserve">North Swindon has the lowest young participation </w:t>
      </w:r>
      <w:r w:rsidR="003F5F5B" w:rsidRPr="003F5F5B">
        <w:rPr>
          <w:rFonts w:ascii="Gill Sans MT" w:hAnsi="Gill Sans MT"/>
          <w:b/>
          <w:sz w:val="24"/>
          <w:szCs w:val="24"/>
        </w:rPr>
        <w:t xml:space="preserve">rate and the most wards in the lowest quintile </w:t>
      </w:r>
      <w:r w:rsidRPr="003F5F5B">
        <w:rPr>
          <w:rFonts w:ascii="Gill Sans MT" w:hAnsi="Gill Sans MT"/>
          <w:b/>
          <w:sz w:val="24"/>
          <w:szCs w:val="24"/>
        </w:rPr>
        <w:t>in the UK.</w:t>
      </w:r>
      <w:r w:rsidRPr="00100F73">
        <w:rPr>
          <w:rFonts w:ascii="Gill Sans MT" w:hAnsi="Gill Sans MT"/>
          <w:b/>
          <w:sz w:val="24"/>
          <w:szCs w:val="24"/>
        </w:rPr>
        <w:t xml:space="preserve"> </w:t>
      </w:r>
    </w:p>
    <w:p w14:paraId="2D4E1F62" w14:textId="18267977" w:rsidR="009008A4" w:rsidRDefault="009008A4" w:rsidP="00B15036">
      <w:pPr>
        <w:ind w:left="426"/>
        <w:rPr>
          <w:rFonts w:ascii="Gill Sans MT" w:hAnsi="Gill Sans MT"/>
          <w:sz w:val="24"/>
          <w:szCs w:val="24"/>
        </w:rPr>
      </w:pPr>
      <w:r>
        <w:rPr>
          <w:rFonts w:ascii="Gill Sans MT" w:hAnsi="Gill Sans MT"/>
          <w:sz w:val="24"/>
          <w:szCs w:val="24"/>
        </w:rPr>
        <w:t>The participation of young people shows significant geographical variance and there are fewer cold spots in Wiltshire</w:t>
      </w:r>
      <w:r w:rsidR="00A6051A">
        <w:rPr>
          <w:rFonts w:ascii="Gill Sans MT" w:hAnsi="Gill Sans MT"/>
          <w:sz w:val="24"/>
          <w:szCs w:val="24"/>
        </w:rPr>
        <w:t>.</w:t>
      </w:r>
    </w:p>
    <w:p w14:paraId="2916C83F" w14:textId="77777777" w:rsidR="009008A4" w:rsidRDefault="009008A4" w:rsidP="00B15036">
      <w:pPr>
        <w:ind w:left="426"/>
        <w:rPr>
          <w:rFonts w:ascii="Gill Sans MT" w:hAnsi="Gill Sans MT"/>
          <w:sz w:val="24"/>
          <w:szCs w:val="24"/>
        </w:rPr>
      </w:pPr>
      <w:r>
        <w:rPr>
          <w:rFonts w:ascii="Gill Sans MT" w:hAnsi="Gill Sans MT"/>
          <w:sz w:val="24"/>
          <w:szCs w:val="24"/>
        </w:rPr>
        <w:t>A second set of HEFCE modelled data provides evidence that:</w:t>
      </w:r>
    </w:p>
    <w:p w14:paraId="6A0CE3F6" w14:textId="10F9C02E" w:rsidR="009008A4" w:rsidRDefault="009008A4" w:rsidP="00B15036">
      <w:pPr>
        <w:ind w:left="426"/>
        <w:rPr>
          <w:rFonts w:ascii="Gill Sans MT" w:hAnsi="Gill Sans MT"/>
          <w:sz w:val="24"/>
          <w:szCs w:val="24"/>
        </w:rPr>
      </w:pPr>
      <w:r>
        <w:rPr>
          <w:rFonts w:ascii="Gill Sans MT" w:hAnsi="Gill Sans MT"/>
          <w:sz w:val="24"/>
          <w:szCs w:val="24"/>
        </w:rPr>
        <w:t>Even when data is adjusted for attainment, free school meals, ethnicity and drive time to the nearest HE provider, participation in HE is worse than expected in Swindon and Wiltshire</w:t>
      </w:r>
      <w:r w:rsidR="00A6051A">
        <w:rPr>
          <w:rFonts w:ascii="Gill Sans MT" w:hAnsi="Gill Sans MT"/>
          <w:sz w:val="24"/>
          <w:szCs w:val="24"/>
        </w:rPr>
        <w:t>.</w:t>
      </w:r>
    </w:p>
    <w:p w14:paraId="0B9254B9" w14:textId="77777777" w:rsidR="009008A4" w:rsidRPr="00100F73" w:rsidRDefault="009008A4" w:rsidP="00B15036">
      <w:pPr>
        <w:ind w:left="426"/>
        <w:rPr>
          <w:rFonts w:ascii="Gill Sans MT" w:hAnsi="Gill Sans MT"/>
          <w:b/>
          <w:sz w:val="24"/>
          <w:szCs w:val="24"/>
        </w:rPr>
      </w:pPr>
      <w:r w:rsidRPr="00100F73">
        <w:rPr>
          <w:rFonts w:ascii="Gill Sans MT" w:hAnsi="Gill Sans MT"/>
          <w:b/>
          <w:sz w:val="24"/>
          <w:szCs w:val="24"/>
        </w:rPr>
        <w:lastRenderedPageBreak/>
        <w:t>There is another factor other than FSM, ethnicity, drive time and attainment which is affecting participation</w:t>
      </w:r>
    </w:p>
    <w:p w14:paraId="07C8F675" w14:textId="77777777" w:rsidR="009008A4" w:rsidRDefault="009008A4" w:rsidP="00B15036">
      <w:pPr>
        <w:ind w:left="426"/>
        <w:rPr>
          <w:rFonts w:ascii="Gill Sans MT" w:hAnsi="Gill Sans MT"/>
          <w:sz w:val="24"/>
          <w:szCs w:val="24"/>
        </w:rPr>
      </w:pPr>
      <w:r>
        <w:rPr>
          <w:rFonts w:ascii="Gill Sans MT" w:hAnsi="Gill Sans MT"/>
          <w:sz w:val="24"/>
          <w:szCs w:val="24"/>
        </w:rPr>
        <w:t>There are inter-geographical differences in participation between North Swindon and South Wiltshire.</w:t>
      </w:r>
    </w:p>
    <w:p w14:paraId="05356C19" w14:textId="1892646C" w:rsidR="009008A4" w:rsidRPr="009008A4" w:rsidRDefault="009008A4" w:rsidP="00B15036">
      <w:pPr>
        <w:pStyle w:val="ListParagraph"/>
        <w:numPr>
          <w:ilvl w:val="0"/>
          <w:numId w:val="26"/>
        </w:numPr>
        <w:ind w:left="1134" w:hanging="708"/>
        <w:rPr>
          <w:rFonts w:ascii="Gill Sans MT" w:eastAsia="Times New Roman" w:hAnsi="Gill Sans MT"/>
          <w:b/>
          <w:bCs/>
          <w:color w:val="99CC00"/>
          <w:sz w:val="28"/>
          <w:szCs w:val="28"/>
        </w:rPr>
      </w:pPr>
      <w:r>
        <w:rPr>
          <w:rFonts w:ascii="Gill Sans MT" w:eastAsia="Times New Roman" w:hAnsi="Gill Sans MT"/>
          <w:b/>
          <w:bCs/>
          <w:color w:val="99CC00"/>
          <w:sz w:val="28"/>
          <w:szCs w:val="28"/>
        </w:rPr>
        <w:t>Overall student demographics and profile</w:t>
      </w:r>
    </w:p>
    <w:p w14:paraId="14F9ADC3" w14:textId="77777777" w:rsidR="009008A4" w:rsidRPr="00995D6D" w:rsidRDefault="009008A4" w:rsidP="00563ED8">
      <w:pPr>
        <w:ind w:left="426"/>
        <w:rPr>
          <w:rFonts w:ascii="Gill Sans MT" w:eastAsia="Times New Roman" w:hAnsi="Gill Sans MT" w:cs="Times New Roman"/>
          <w:b/>
          <w:bCs/>
          <w:color w:val="99CC00"/>
          <w:sz w:val="24"/>
          <w:szCs w:val="28"/>
        </w:rPr>
      </w:pPr>
      <w:r w:rsidRPr="00995D6D">
        <w:rPr>
          <w:rFonts w:ascii="Gill Sans MT" w:eastAsia="Times New Roman" w:hAnsi="Gill Sans MT" w:cs="Times New Roman"/>
          <w:b/>
          <w:bCs/>
          <w:color w:val="99CC00"/>
          <w:sz w:val="24"/>
          <w:szCs w:val="28"/>
        </w:rPr>
        <w:t>Overall student demographics and profile</w:t>
      </w:r>
    </w:p>
    <w:p w14:paraId="498BBBE0" w14:textId="77777777" w:rsidR="009008A4" w:rsidRDefault="009008A4" w:rsidP="00563ED8">
      <w:pPr>
        <w:ind w:left="426"/>
        <w:rPr>
          <w:rFonts w:ascii="Gill Sans MT" w:hAnsi="Gill Sans MT"/>
          <w:sz w:val="24"/>
          <w:szCs w:val="24"/>
        </w:rPr>
      </w:pPr>
      <w:r>
        <w:rPr>
          <w:rFonts w:ascii="Gill Sans MT" w:hAnsi="Gill Sans MT"/>
          <w:sz w:val="24"/>
          <w:szCs w:val="24"/>
        </w:rPr>
        <w:t>The evidence tells us that in the academic year 2015/16 the numbers of students originally from SWLEP, 18,240, decreased in line with national trends. Other age groups reflected national trends.</w:t>
      </w:r>
    </w:p>
    <w:p w14:paraId="10B35665" w14:textId="18DDC3C5" w:rsidR="009008A4" w:rsidRDefault="009008A4" w:rsidP="00563ED8">
      <w:pPr>
        <w:ind w:left="426"/>
        <w:rPr>
          <w:rFonts w:ascii="Gill Sans MT" w:hAnsi="Gill Sans MT"/>
          <w:sz w:val="24"/>
          <w:szCs w:val="24"/>
        </w:rPr>
      </w:pPr>
      <w:r>
        <w:rPr>
          <w:rFonts w:ascii="Gill Sans MT" w:hAnsi="Gill Sans MT"/>
          <w:sz w:val="24"/>
          <w:szCs w:val="24"/>
        </w:rPr>
        <w:t>Overall Swindon has a greater proportion of students age 25+</w:t>
      </w:r>
      <w:r w:rsidR="00B15036">
        <w:rPr>
          <w:rFonts w:ascii="Gill Sans MT" w:hAnsi="Gill Sans MT"/>
          <w:sz w:val="24"/>
          <w:szCs w:val="24"/>
        </w:rPr>
        <w:t>.</w:t>
      </w:r>
    </w:p>
    <w:p w14:paraId="4B06283F" w14:textId="77777777" w:rsidR="009008A4" w:rsidRPr="00995D6D" w:rsidRDefault="009008A4" w:rsidP="00563ED8">
      <w:pPr>
        <w:ind w:left="426"/>
        <w:rPr>
          <w:rFonts w:ascii="Gill Sans MT" w:eastAsia="Times New Roman" w:hAnsi="Gill Sans MT" w:cs="Times New Roman"/>
          <w:b/>
          <w:bCs/>
          <w:color w:val="99CC00"/>
          <w:sz w:val="24"/>
          <w:szCs w:val="28"/>
        </w:rPr>
      </w:pPr>
      <w:r w:rsidRPr="00995D6D">
        <w:rPr>
          <w:rFonts w:ascii="Gill Sans MT" w:eastAsia="Times New Roman" w:hAnsi="Gill Sans MT" w:cs="Times New Roman"/>
          <w:b/>
          <w:bCs/>
          <w:color w:val="99CC00"/>
          <w:sz w:val="24"/>
          <w:szCs w:val="28"/>
        </w:rPr>
        <w:t>Registered and taught within SWLEP</w:t>
      </w:r>
    </w:p>
    <w:p w14:paraId="4642E4A2" w14:textId="77777777" w:rsidR="009008A4" w:rsidRDefault="009008A4" w:rsidP="00563ED8">
      <w:pPr>
        <w:ind w:left="426"/>
        <w:rPr>
          <w:rFonts w:ascii="Gill Sans MT" w:hAnsi="Gill Sans MT"/>
          <w:sz w:val="24"/>
          <w:szCs w:val="24"/>
        </w:rPr>
      </w:pPr>
      <w:r>
        <w:rPr>
          <w:rFonts w:ascii="Gill Sans MT" w:hAnsi="Gill Sans MT"/>
          <w:sz w:val="24"/>
          <w:szCs w:val="24"/>
        </w:rPr>
        <w:t xml:space="preserve">In absolute and relative terms there are considerably fewer students registered and taught within the SWLEP than any of the comparator LEP areas. In 2014/15 the total was 3,350. </w:t>
      </w:r>
    </w:p>
    <w:p w14:paraId="0F49FC56" w14:textId="77777777" w:rsidR="009008A4" w:rsidRDefault="009008A4" w:rsidP="00563ED8">
      <w:pPr>
        <w:ind w:left="426"/>
        <w:rPr>
          <w:rFonts w:ascii="Gill Sans MT" w:hAnsi="Gill Sans MT"/>
          <w:sz w:val="24"/>
          <w:szCs w:val="24"/>
        </w:rPr>
      </w:pPr>
      <w:r>
        <w:rPr>
          <w:rFonts w:ascii="Gill Sans MT" w:hAnsi="Gill Sans MT"/>
          <w:sz w:val="24"/>
          <w:szCs w:val="24"/>
        </w:rPr>
        <w:t>The number of residents studying within the LEP is declining and from 2012/13 to 2015/16 there was a decrease in 6% from 30% to 24%.</w:t>
      </w:r>
    </w:p>
    <w:p w14:paraId="24622EC9" w14:textId="77777777" w:rsidR="009008A4" w:rsidRDefault="009008A4" w:rsidP="00563ED8">
      <w:pPr>
        <w:ind w:left="426"/>
        <w:rPr>
          <w:rFonts w:ascii="Gill Sans MT" w:hAnsi="Gill Sans MT"/>
          <w:sz w:val="24"/>
          <w:szCs w:val="24"/>
        </w:rPr>
      </w:pPr>
      <w:r>
        <w:rPr>
          <w:rFonts w:ascii="Gill Sans MT" w:hAnsi="Gill Sans MT"/>
          <w:sz w:val="24"/>
          <w:szCs w:val="24"/>
        </w:rPr>
        <w:t>The evidence also shows us that over almost 60% of resident learners access distance learning this compares to 8% nationally.</w:t>
      </w:r>
    </w:p>
    <w:p w14:paraId="65A989B1" w14:textId="77777777" w:rsidR="009008A4" w:rsidRDefault="009008A4" w:rsidP="00A7437D">
      <w:pPr>
        <w:ind w:left="426"/>
        <w:jc w:val="center"/>
        <w:rPr>
          <w:rFonts w:ascii="Gill Sans MT" w:hAnsi="Gill Sans MT"/>
          <w:sz w:val="24"/>
          <w:szCs w:val="24"/>
        </w:rPr>
      </w:pPr>
      <w:r>
        <w:rPr>
          <w:noProof/>
          <w:lang w:eastAsia="en-GB"/>
        </w:rPr>
        <w:drawing>
          <wp:inline distT="0" distB="0" distL="0" distR="0" wp14:anchorId="6E922153" wp14:editId="5E5076D8">
            <wp:extent cx="3514725" cy="2619375"/>
            <wp:effectExtent l="0" t="0" r="9525" b="9525"/>
            <wp:docPr id="1" name="Chart 1">
              <a:extLst xmlns:a="http://schemas.openxmlformats.org/drawingml/2006/main">
                <a:ext uri="{FF2B5EF4-FFF2-40B4-BE49-F238E27FC236}">
                  <a16:creationId xmlns:a16="http://schemas.microsoft.com/office/drawing/2014/main" id="{3B8F58B3-6FE3-4A9D-91C7-7D09B09780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4143FBE" w14:textId="3F584FBB" w:rsidR="009008A4" w:rsidRDefault="00136D9A" w:rsidP="00136D9A">
      <w:pPr>
        <w:pStyle w:val="Caption"/>
        <w:jc w:val="center"/>
        <w:rPr>
          <w:rFonts w:ascii="Gill Sans MT" w:hAnsi="Gill Sans MT"/>
          <w:sz w:val="24"/>
          <w:szCs w:val="24"/>
        </w:rPr>
      </w:pPr>
      <w:r>
        <w:t xml:space="preserve">Comparison of students registered </w:t>
      </w:r>
    </w:p>
    <w:p w14:paraId="0C8C8B95" w14:textId="0200D32E" w:rsidR="009008A4" w:rsidRDefault="009008A4" w:rsidP="00B15036">
      <w:pPr>
        <w:ind w:left="426"/>
        <w:rPr>
          <w:rFonts w:ascii="Gill Sans MT" w:eastAsia="Times New Roman" w:hAnsi="Gill Sans MT"/>
          <w:b/>
          <w:bCs/>
          <w:color w:val="99CC00"/>
          <w:sz w:val="28"/>
          <w:szCs w:val="28"/>
        </w:rPr>
      </w:pPr>
      <w:r>
        <w:rPr>
          <w:rFonts w:ascii="Gill Sans MT" w:hAnsi="Gill Sans MT"/>
          <w:sz w:val="24"/>
          <w:szCs w:val="24"/>
        </w:rPr>
        <w:t xml:space="preserve">15% </w:t>
      </w:r>
      <w:r w:rsidR="003915B1">
        <w:rPr>
          <w:rFonts w:ascii="Gill Sans MT" w:hAnsi="Gill Sans MT"/>
          <w:sz w:val="24"/>
          <w:szCs w:val="24"/>
        </w:rPr>
        <w:t xml:space="preserve">of students </w:t>
      </w:r>
      <w:r>
        <w:rPr>
          <w:rFonts w:ascii="Gill Sans MT" w:hAnsi="Gill Sans MT"/>
          <w:sz w:val="24"/>
          <w:szCs w:val="24"/>
        </w:rPr>
        <w:t xml:space="preserve">are university registered and FE taught and this figure is increasing. This is much higher than comparator LEPs where the average is </w:t>
      </w:r>
      <w:r w:rsidR="00A6051A">
        <w:rPr>
          <w:rFonts w:ascii="Gill Sans MT" w:hAnsi="Gill Sans MT"/>
          <w:sz w:val="24"/>
          <w:szCs w:val="24"/>
        </w:rPr>
        <w:t xml:space="preserve">4%. Data also suggests that </w:t>
      </w:r>
      <w:r>
        <w:rPr>
          <w:rFonts w:ascii="Gill Sans MT" w:hAnsi="Gill Sans MT"/>
          <w:sz w:val="24"/>
          <w:szCs w:val="24"/>
        </w:rPr>
        <w:t>21% are FE registered and FE taught. The SWLEP is significantly different in this respect from other comparator LEP</w:t>
      </w:r>
      <w:r w:rsidR="00B15036">
        <w:rPr>
          <w:rFonts w:ascii="Gill Sans MT" w:hAnsi="Gill Sans MT"/>
          <w:sz w:val="24"/>
          <w:szCs w:val="24"/>
        </w:rPr>
        <w:t>s</w:t>
      </w:r>
      <w:r>
        <w:rPr>
          <w:rFonts w:ascii="Gill Sans MT" w:hAnsi="Gill Sans MT"/>
          <w:sz w:val="24"/>
          <w:szCs w:val="24"/>
        </w:rPr>
        <w:t xml:space="preserve"> where on average 80% of provision delivered in the area is university registered and university taught.</w:t>
      </w:r>
    </w:p>
    <w:p w14:paraId="21AB9AAB" w14:textId="770AAF1F" w:rsidR="009008A4" w:rsidRPr="009008A4" w:rsidRDefault="009008A4" w:rsidP="00B15036">
      <w:pPr>
        <w:pStyle w:val="ListParagraph"/>
        <w:numPr>
          <w:ilvl w:val="0"/>
          <w:numId w:val="27"/>
        </w:numPr>
        <w:ind w:left="1134" w:hanging="708"/>
        <w:rPr>
          <w:rFonts w:ascii="Gill Sans MT" w:eastAsia="Times New Roman" w:hAnsi="Gill Sans MT"/>
          <w:b/>
          <w:bCs/>
          <w:color w:val="99CC00"/>
          <w:sz w:val="28"/>
          <w:szCs w:val="28"/>
        </w:rPr>
      </w:pPr>
      <w:r>
        <w:rPr>
          <w:rFonts w:ascii="Gill Sans MT" w:eastAsia="Times New Roman" w:hAnsi="Gill Sans MT"/>
          <w:b/>
          <w:bCs/>
          <w:color w:val="99CC00"/>
          <w:sz w:val="28"/>
          <w:szCs w:val="28"/>
        </w:rPr>
        <w:t>HE provision offered within the LEP</w:t>
      </w:r>
    </w:p>
    <w:p w14:paraId="1079B26E" w14:textId="77777777" w:rsidR="009008A4" w:rsidRDefault="009008A4" w:rsidP="00B15036">
      <w:pPr>
        <w:ind w:left="426"/>
        <w:rPr>
          <w:rFonts w:ascii="Gill Sans MT" w:hAnsi="Gill Sans MT"/>
          <w:sz w:val="24"/>
          <w:szCs w:val="24"/>
        </w:rPr>
      </w:pPr>
      <w:r>
        <w:rPr>
          <w:rFonts w:ascii="Gill Sans MT" w:hAnsi="Gill Sans MT"/>
          <w:sz w:val="24"/>
          <w:szCs w:val="24"/>
        </w:rPr>
        <w:t xml:space="preserve">The area is one of the few areas without significant HEI presence. </w:t>
      </w:r>
    </w:p>
    <w:p w14:paraId="27BED937" w14:textId="77777777" w:rsidR="009008A4" w:rsidRDefault="009008A4" w:rsidP="00B15036">
      <w:pPr>
        <w:ind w:left="426"/>
        <w:rPr>
          <w:rFonts w:ascii="Gill Sans MT" w:hAnsi="Gill Sans MT"/>
          <w:b/>
          <w:sz w:val="24"/>
          <w:szCs w:val="24"/>
        </w:rPr>
      </w:pPr>
      <w:r>
        <w:rPr>
          <w:rFonts w:ascii="Gill Sans MT" w:hAnsi="Gill Sans MT"/>
          <w:b/>
          <w:sz w:val="24"/>
          <w:szCs w:val="24"/>
        </w:rPr>
        <w:t>There are fewer students registered and taught within SWLEP than any other comparator LEP and this number is decreasing.</w:t>
      </w:r>
    </w:p>
    <w:p w14:paraId="5F9FCFBF" w14:textId="3FE6D97E" w:rsidR="009008A4" w:rsidRDefault="009008A4" w:rsidP="00B15036">
      <w:pPr>
        <w:ind w:left="426"/>
        <w:rPr>
          <w:rFonts w:ascii="Gill Sans MT" w:hAnsi="Gill Sans MT"/>
          <w:sz w:val="24"/>
          <w:szCs w:val="24"/>
        </w:rPr>
      </w:pPr>
      <w:r>
        <w:rPr>
          <w:rFonts w:ascii="Gill Sans MT" w:hAnsi="Gill Sans MT"/>
          <w:sz w:val="24"/>
          <w:szCs w:val="24"/>
        </w:rPr>
        <w:lastRenderedPageBreak/>
        <w:t>Provision is offered through Oxford Brookes at their Swindon campus (subjects allied to medicine), the 3 FE</w:t>
      </w:r>
      <w:r w:rsidR="00AF37BE">
        <w:rPr>
          <w:rFonts w:ascii="Gill Sans MT" w:hAnsi="Gill Sans MT"/>
          <w:sz w:val="24"/>
          <w:szCs w:val="24"/>
        </w:rPr>
        <w:t xml:space="preserve"> </w:t>
      </w:r>
      <w:r>
        <w:rPr>
          <w:rFonts w:ascii="Gill Sans MT" w:hAnsi="Gill Sans MT"/>
          <w:sz w:val="24"/>
          <w:szCs w:val="24"/>
        </w:rPr>
        <w:t>C</w:t>
      </w:r>
      <w:r w:rsidR="00AF37BE">
        <w:rPr>
          <w:rFonts w:ascii="Gill Sans MT" w:hAnsi="Gill Sans MT"/>
          <w:sz w:val="24"/>
          <w:szCs w:val="24"/>
        </w:rPr>
        <w:t>olleg</w:t>
      </w:r>
      <w:r w:rsidR="003915B1">
        <w:rPr>
          <w:rFonts w:ascii="Gill Sans MT" w:hAnsi="Gill Sans MT"/>
          <w:sz w:val="24"/>
          <w:szCs w:val="24"/>
        </w:rPr>
        <w:t>e</w:t>
      </w:r>
      <w:r>
        <w:rPr>
          <w:rFonts w:ascii="Gill Sans MT" w:hAnsi="Gill Sans MT"/>
          <w:sz w:val="24"/>
          <w:szCs w:val="24"/>
        </w:rPr>
        <w:t>s, several alternative providers have registered undergraduates, training providers offering professional qualifications and apprenticeship provision. Other niche provision is delivered by other institutions and Higher Futures brokers provision between employers and partner HEIs.</w:t>
      </w:r>
    </w:p>
    <w:p w14:paraId="10F1B824" w14:textId="170B544D" w:rsidR="009008A4" w:rsidRDefault="009008A4" w:rsidP="001A1957">
      <w:pPr>
        <w:ind w:left="426"/>
        <w:rPr>
          <w:rFonts w:ascii="Gill Sans MT" w:hAnsi="Gill Sans MT"/>
          <w:sz w:val="24"/>
          <w:szCs w:val="24"/>
        </w:rPr>
      </w:pPr>
      <w:r>
        <w:rPr>
          <w:rFonts w:ascii="Gill Sans MT" w:hAnsi="Gill Sans MT"/>
          <w:sz w:val="24"/>
          <w:szCs w:val="24"/>
        </w:rPr>
        <w:t>26 HNDS and HNCs are offered at the colleges but there is overlap between these and the majority of provision is in non-STEM subjects. There are 8 foundation degrees</w:t>
      </w:r>
      <w:r w:rsidR="00F14FF4">
        <w:rPr>
          <w:rFonts w:ascii="Gill Sans MT" w:hAnsi="Gill Sans MT"/>
          <w:sz w:val="24"/>
          <w:szCs w:val="24"/>
        </w:rPr>
        <w:t>, the majority of which are non-</w:t>
      </w:r>
      <w:r>
        <w:rPr>
          <w:rFonts w:ascii="Gill Sans MT" w:hAnsi="Gill Sans MT"/>
          <w:sz w:val="24"/>
          <w:szCs w:val="24"/>
        </w:rPr>
        <w:t xml:space="preserve">STEM and the number accessing </w:t>
      </w:r>
      <w:r w:rsidR="00A6051A">
        <w:rPr>
          <w:rFonts w:ascii="Gill Sans MT" w:hAnsi="Gill Sans MT"/>
          <w:sz w:val="24"/>
          <w:szCs w:val="24"/>
        </w:rPr>
        <w:t xml:space="preserve">this provision </w:t>
      </w:r>
      <w:r>
        <w:rPr>
          <w:rFonts w:ascii="Gill Sans MT" w:hAnsi="Gill Sans MT"/>
          <w:sz w:val="24"/>
          <w:szCs w:val="24"/>
        </w:rPr>
        <w:t>is decreasing, again there is overlap although additional foundation degrees will be provided</w:t>
      </w:r>
      <w:r w:rsidR="00A6051A">
        <w:rPr>
          <w:rFonts w:ascii="Gill Sans MT" w:hAnsi="Gill Sans MT"/>
          <w:sz w:val="24"/>
          <w:szCs w:val="24"/>
        </w:rPr>
        <w:t xml:space="preserve"> in the future</w:t>
      </w:r>
      <w:r>
        <w:rPr>
          <w:rFonts w:ascii="Gill Sans MT" w:hAnsi="Gill Sans MT"/>
          <w:sz w:val="24"/>
          <w:szCs w:val="24"/>
        </w:rPr>
        <w:t xml:space="preserve"> through Wiltshire College.</w:t>
      </w:r>
    </w:p>
    <w:p w14:paraId="24320A2E" w14:textId="1D019E08" w:rsidR="009008A4" w:rsidRDefault="009008A4" w:rsidP="001A1957">
      <w:pPr>
        <w:ind w:left="426"/>
        <w:rPr>
          <w:rFonts w:ascii="Gill Sans MT" w:hAnsi="Gill Sans MT"/>
          <w:b/>
          <w:sz w:val="24"/>
          <w:szCs w:val="24"/>
        </w:rPr>
      </w:pPr>
      <w:r>
        <w:rPr>
          <w:rFonts w:ascii="Gill Sans MT" w:hAnsi="Gill Sans MT"/>
          <w:b/>
          <w:sz w:val="24"/>
          <w:szCs w:val="24"/>
        </w:rPr>
        <w:t>Overlap in provision, scope for more STEM, some provision in development (LGF Wiltshire College)</w:t>
      </w:r>
      <w:r w:rsidR="00A6051A">
        <w:rPr>
          <w:rFonts w:ascii="Gill Sans MT" w:hAnsi="Gill Sans MT"/>
          <w:b/>
          <w:sz w:val="24"/>
          <w:szCs w:val="24"/>
        </w:rPr>
        <w:t xml:space="preserve"> and a limited offer.</w:t>
      </w:r>
    </w:p>
    <w:p w14:paraId="2EBD5D08" w14:textId="77777777" w:rsidR="009008A4" w:rsidRPr="002B3D27" w:rsidRDefault="009008A4" w:rsidP="001A1957">
      <w:pPr>
        <w:ind w:left="426"/>
        <w:rPr>
          <w:rFonts w:ascii="Gill Sans MT" w:hAnsi="Gill Sans MT"/>
          <w:sz w:val="24"/>
          <w:szCs w:val="24"/>
        </w:rPr>
      </w:pPr>
      <w:r w:rsidRPr="002B3D27">
        <w:rPr>
          <w:rFonts w:ascii="Gill Sans MT" w:hAnsi="Gill Sans MT"/>
          <w:sz w:val="24"/>
          <w:szCs w:val="24"/>
        </w:rPr>
        <w:t>Surveys indicated that a third of young people were interested in taking a STEM subject and would like to work in STEM.</w:t>
      </w:r>
    </w:p>
    <w:p w14:paraId="48828CD3" w14:textId="4156A62F" w:rsidR="009008A4" w:rsidRPr="002B3D27" w:rsidRDefault="009008A4" w:rsidP="001A1957">
      <w:pPr>
        <w:ind w:left="426"/>
        <w:rPr>
          <w:rFonts w:ascii="Gill Sans MT" w:hAnsi="Gill Sans MT"/>
          <w:sz w:val="24"/>
          <w:szCs w:val="24"/>
        </w:rPr>
      </w:pPr>
      <w:r w:rsidRPr="002B3D27">
        <w:rPr>
          <w:rFonts w:ascii="Gill Sans MT" w:hAnsi="Gill Sans MT"/>
          <w:sz w:val="24"/>
          <w:szCs w:val="24"/>
        </w:rPr>
        <w:t>Surveys also indicated that there was a greater awareness of the higher education courses offered by the colleges</w:t>
      </w:r>
      <w:r w:rsidR="00781DBB" w:rsidRPr="002B3D27">
        <w:rPr>
          <w:rFonts w:ascii="Gill Sans MT" w:hAnsi="Gill Sans MT"/>
          <w:sz w:val="24"/>
          <w:szCs w:val="24"/>
        </w:rPr>
        <w:t xml:space="preserve"> by adult learner</w:t>
      </w:r>
      <w:r w:rsidRPr="002B3D27">
        <w:rPr>
          <w:rFonts w:ascii="Gill Sans MT" w:hAnsi="Gill Sans MT"/>
          <w:sz w:val="24"/>
          <w:szCs w:val="24"/>
        </w:rPr>
        <w:t xml:space="preserve"> than young people and</w:t>
      </w:r>
      <w:r w:rsidR="00781DBB" w:rsidRPr="002B3D27">
        <w:rPr>
          <w:rFonts w:ascii="Gill Sans MT" w:hAnsi="Gill Sans MT"/>
          <w:sz w:val="24"/>
          <w:szCs w:val="24"/>
        </w:rPr>
        <w:t xml:space="preserve"> they</w:t>
      </w:r>
      <w:r w:rsidRPr="002B3D27">
        <w:rPr>
          <w:rFonts w:ascii="Gill Sans MT" w:hAnsi="Gill Sans MT"/>
          <w:sz w:val="24"/>
          <w:szCs w:val="24"/>
        </w:rPr>
        <w:t xml:space="preserve"> showed a preference towards studying higher level vocational qualifications and professional qualifications. 61.9% were aware of the higher level college provision.</w:t>
      </w:r>
    </w:p>
    <w:p w14:paraId="27F60776" w14:textId="6D503391" w:rsidR="009008A4" w:rsidRPr="009008A4" w:rsidRDefault="009008A4" w:rsidP="001A1957">
      <w:pPr>
        <w:pStyle w:val="ListParagraph"/>
        <w:numPr>
          <w:ilvl w:val="0"/>
          <w:numId w:val="28"/>
        </w:numPr>
        <w:ind w:left="1134" w:hanging="708"/>
        <w:rPr>
          <w:rFonts w:ascii="Gill Sans MT" w:eastAsia="Times New Roman" w:hAnsi="Gill Sans MT"/>
          <w:b/>
          <w:bCs/>
          <w:color w:val="99CC00"/>
          <w:sz w:val="28"/>
          <w:szCs w:val="28"/>
        </w:rPr>
      </w:pPr>
      <w:r>
        <w:rPr>
          <w:rFonts w:ascii="Gill Sans MT" w:eastAsia="Times New Roman" w:hAnsi="Gill Sans MT"/>
          <w:b/>
          <w:bCs/>
          <w:color w:val="99CC00"/>
          <w:sz w:val="28"/>
          <w:szCs w:val="28"/>
        </w:rPr>
        <w:t>HE provision outside SWLEP</w:t>
      </w:r>
    </w:p>
    <w:p w14:paraId="0A40DDB2" w14:textId="17DEB058" w:rsidR="009008A4" w:rsidRDefault="009008A4" w:rsidP="001A1957">
      <w:pPr>
        <w:ind w:left="426"/>
        <w:rPr>
          <w:rFonts w:ascii="Gill Sans MT" w:hAnsi="Gill Sans MT"/>
          <w:sz w:val="24"/>
          <w:szCs w:val="24"/>
        </w:rPr>
      </w:pPr>
      <w:r>
        <w:rPr>
          <w:rFonts w:ascii="Gill Sans MT" w:hAnsi="Gill Sans MT"/>
          <w:sz w:val="24"/>
          <w:szCs w:val="24"/>
        </w:rPr>
        <w:t>The four designated touch points of Salisbury, Swindon, Trowbridge and Chippenham have HEIs within 50 miles and within commutable distance of 2 Russell Group Universities. There is a broad range of subjec</w:t>
      </w:r>
      <w:r w:rsidR="00A6051A">
        <w:rPr>
          <w:rFonts w:ascii="Gill Sans MT" w:hAnsi="Gill Sans MT"/>
          <w:sz w:val="24"/>
          <w:szCs w:val="24"/>
        </w:rPr>
        <w:t>t</w:t>
      </w:r>
      <w:r>
        <w:rPr>
          <w:rFonts w:ascii="Gill Sans MT" w:hAnsi="Gill Sans MT"/>
          <w:sz w:val="24"/>
          <w:szCs w:val="24"/>
        </w:rPr>
        <w:t xml:space="preserve"> provision offered</w:t>
      </w:r>
      <w:r w:rsidR="001A1957">
        <w:rPr>
          <w:rFonts w:ascii="Gill Sans MT" w:hAnsi="Gill Sans MT"/>
          <w:sz w:val="24"/>
          <w:szCs w:val="24"/>
        </w:rPr>
        <w:t>,</w:t>
      </w:r>
      <w:r>
        <w:rPr>
          <w:rFonts w:ascii="Gill Sans MT" w:hAnsi="Gill Sans MT"/>
          <w:sz w:val="24"/>
          <w:szCs w:val="24"/>
        </w:rPr>
        <w:t xml:space="preserve"> however</w:t>
      </w:r>
      <w:r w:rsidR="001A1957">
        <w:rPr>
          <w:rFonts w:ascii="Gill Sans MT" w:hAnsi="Gill Sans MT"/>
          <w:sz w:val="24"/>
          <w:szCs w:val="24"/>
        </w:rPr>
        <w:t>,</w:t>
      </w:r>
      <w:r>
        <w:rPr>
          <w:rFonts w:ascii="Gill Sans MT" w:hAnsi="Gill Sans MT"/>
          <w:sz w:val="24"/>
          <w:szCs w:val="24"/>
        </w:rPr>
        <w:t xml:space="preserve"> the study revealed much less choice for part time study. </w:t>
      </w:r>
    </w:p>
    <w:p w14:paraId="7585B979" w14:textId="77777777" w:rsidR="009008A4" w:rsidRDefault="009008A4" w:rsidP="001A1957">
      <w:pPr>
        <w:ind w:left="426"/>
        <w:rPr>
          <w:rFonts w:ascii="Gill Sans MT" w:hAnsi="Gill Sans MT"/>
          <w:b/>
          <w:sz w:val="24"/>
          <w:szCs w:val="24"/>
        </w:rPr>
      </w:pPr>
      <w:r>
        <w:rPr>
          <w:rFonts w:ascii="Gill Sans MT" w:hAnsi="Gill Sans MT"/>
          <w:b/>
          <w:sz w:val="24"/>
          <w:szCs w:val="24"/>
        </w:rPr>
        <w:t>Options for part time study at a HEI outside of the LEP is limited</w:t>
      </w:r>
    </w:p>
    <w:p w14:paraId="22D05ED6" w14:textId="791B0B34" w:rsidR="009008A4" w:rsidRDefault="00392318" w:rsidP="001A1957">
      <w:pPr>
        <w:pStyle w:val="ListParagraph"/>
        <w:numPr>
          <w:ilvl w:val="0"/>
          <w:numId w:val="29"/>
        </w:numPr>
        <w:ind w:left="1134" w:hanging="708"/>
        <w:rPr>
          <w:rFonts w:ascii="Gill Sans MT" w:eastAsia="Times New Roman" w:hAnsi="Gill Sans MT"/>
          <w:b/>
          <w:bCs/>
          <w:color w:val="99CC00"/>
          <w:sz w:val="28"/>
          <w:szCs w:val="28"/>
        </w:rPr>
      </w:pPr>
      <w:r>
        <w:rPr>
          <w:rFonts w:ascii="Gill Sans MT" w:eastAsia="Times New Roman" w:hAnsi="Gill Sans MT"/>
          <w:b/>
          <w:bCs/>
          <w:color w:val="99CC00"/>
          <w:sz w:val="28"/>
          <w:szCs w:val="28"/>
        </w:rPr>
        <w:t>Where and what do students study</w:t>
      </w:r>
    </w:p>
    <w:p w14:paraId="4C2AD574" w14:textId="77777777" w:rsidR="00392318" w:rsidRDefault="00392318" w:rsidP="001A1957">
      <w:pPr>
        <w:ind w:left="426"/>
        <w:rPr>
          <w:rFonts w:ascii="Gill Sans MT" w:hAnsi="Gill Sans MT"/>
          <w:sz w:val="24"/>
          <w:szCs w:val="24"/>
        </w:rPr>
      </w:pPr>
      <w:r>
        <w:rPr>
          <w:rFonts w:ascii="Gill Sans MT" w:hAnsi="Gill Sans MT"/>
          <w:sz w:val="24"/>
          <w:szCs w:val="24"/>
        </w:rPr>
        <w:t>Interestingly, of those who study outside of the SWLEP area, eight of the top 10 choices are consistently within commutable distance of the LEP (the others being Plymouth University and The Open University). This is even more interesting given that the survey of young people revealed that, given the choice, they would prefer to study at a location much further away. The top three choices are the Open University, The University of the West of England and Oxford Brookes</w:t>
      </w:r>
    </w:p>
    <w:p w14:paraId="224B9B2F" w14:textId="7D9E2025" w:rsidR="00392318" w:rsidRDefault="00392318" w:rsidP="001A1957">
      <w:pPr>
        <w:ind w:left="426"/>
        <w:rPr>
          <w:rFonts w:ascii="Gill Sans MT" w:hAnsi="Gill Sans MT"/>
          <w:sz w:val="24"/>
          <w:szCs w:val="24"/>
        </w:rPr>
      </w:pPr>
      <w:r>
        <w:rPr>
          <w:rFonts w:ascii="Gill Sans MT" w:hAnsi="Gill Sans MT"/>
          <w:sz w:val="24"/>
          <w:szCs w:val="24"/>
        </w:rPr>
        <w:t>Quantitative and qualitative data are opposed; young people say they want to move away from the area to pursue higher education but trend data suggests this is not what happens i</w:t>
      </w:r>
      <w:r w:rsidR="00A6051A">
        <w:rPr>
          <w:rFonts w:ascii="Gill Sans MT" w:hAnsi="Gill Sans MT"/>
          <w:sz w:val="24"/>
          <w:szCs w:val="24"/>
        </w:rPr>
        <w:t>n reality an</w:t>
      </w:r>
      <w:r w:rsidR="003915B1">
        <w:rPr>
          <w:rFonts w:ascii="Gill Sans MT" w:hAnsi="Gill Sans MT"/>
          <w:sz w:val="24"/>
          <w:szCs w:val="24"/>
        </w:rPr>
        <w:t>d HEIs attended are within a 50</w:t>
      </w:r>
      <w:r w:rsidR="001F52A0">
        <w:rPr>
          <w:rFonts w:ascii="Gill Sans MT" w:hAnsi="Gill Sans MT"/>
          <w:sz w:val="24"/>
          <w:szCs w:val="24"/>
        </w:rPr>
        <w:t xml:space="preserve"> </w:t>
      </w:r>
      <w:r w:rsidR="00A6051A">
        <w:rPr>
          <w:rFonts w:ascii="Gill Sans MT" w:hAnsi="Gill Sans MT"/>
          <w:sz w:val="24"/>
          <w:szCs w:val="24"/>
        </w:rPr>
        <w:t>mile radius</w:t>
      </w:r>
    </w:p>
    <w:p w14:paraId="45C32F92" w14:textId="77777777" w:rsidR="00392318" w:rsidRDefault="00392318" w:rsidP="001A1957">
      <w:pPr>
        <w:ind w:left="426"/>
        <w:rPr>
          <w:rFonts w:ascii="Gill Sans MT" w:hAnsi="Gill Sans MT"/>
          <w:sz w:val="24"/>
          <w:szCs w:val="24"/>
        </w:rPr>
      </w:pPr>
      <w:r>
        <w:rPr>
          <w:rFonts w:ascii="Gill Sans MT" w:hAnsi="Gill Sans MT"/>
          <w:sz w:val="24"/>
          <w:szCs w:val="24"/>
        </w:rPr>
        <w:t>A large proportion of students living in the SWLEP continue to do so during term time.</w:t>
      </w:r>
    </w:p>
    <w:p w14:paraId="48A857B2" w14:textId="77777777" w:rsidR="00392318" w:rsidRPr="00995D6D" w:rsidRDefault="00392318" w:rsidP="001A1957">
      <w:pPr>
        <w:ind w:left="426"/>
        <w:rPr>
          <w:rFonts w:ascii="Gill Sans MT" w:eastAsia="Times New Roman" w:hAnsi="Gill Sans MT" w:cs="Times New Roman"/>
          <w:b/>
          <w:bCs/>
          <w:color w:val="99CC00"/>
          <w:sz w:val="24"/>
          <w:szCs w:val="28"/>
        </w:rPr>
      </w:pPr>
      <w:r w:rsidRPr="00995D6D">
        <w:rPr>
          <w:rFonts w:ascii="Gill Sans MT" w:eastAsia="Times New Roman" w:hAnsi="Gill Sans MT" w:cs="Times New Roman"/>
          <w:b/>
          <w:bCs/>
          <w:color w:val="99CC00"/>
          <w:sz w:val="24"/>
          <w:szCs w:val="28"/>
        </w:rPr>
        <w:t>What do they study</w:t>
      </w:r>
    </w:p>
    <w:p w14:paraId="7D3928EB" w14:textId="75BE9FA4" w:rsidR="00392318" w:rsidRDefault="00392318" w:rsidP="001A1957">
      <w:pPr>
        <w:ind w:left="426"/>
        <w:rPr>
          <w:rFonts w:ascii="Gill Sans MT" w:hAnsi="Gill Sans MT"/>
          <w:sz w:val="24"/>
          <w:szCs w:val="24"/>
        </w:rPr>
      </w:pPr>
      <w:r>
        <w:rPr>
          <w:rFonts w:ascii="Gill Sans MT" w:hAnsi="Gill Sans MT"/>
          <w:sz w:val="24"/>
          <w:szCs w:val="24"/>
        </w:rPr>
        <w:t>Within the LEP in 2014-15, by far the highest volume of prescribed courses studied are in</w:t>
      </w:r>
      <w:r w:rsidR="00EB7718">
        <w:rPr>
          <w:rFonts w:ascii="Gill Sans MT" w:hAnsi="Gill Sans MT"/>
          <w:sz w:val="24"/>
          <w:szCs w:val="24"/>
        </w:rPr>
        <w:t xml:space="preserve"> </w:t>
      </w:r>
      <w:r w:rsidR="001A1957">
        <w:rPr>
          <w:rFonts w:ascii="Gill Sans MT" w:hAnsi="Gill Sans MT"/>
          <w:sz w:val="24"/>
          <w:szCs w:val="24"/>
        </w:rPr>
        <w:t>m</w:t>
      </w:r>
      <w:r w:rsidR="00EB7718">
        <w:rPr>
          <w:rFonts w:ascii="Gill Sans MT" w:hAnsi="Gill Sans MT"/>
          <w:sz w:val="24"/>
          <w:szCs w:val="24"/>
        </w:rPr>
        <w:t xml:space="preserve">edia </w:t>
      </w:r>
      <w:r w:rsidR="001A1957">
        <w:rPr>
          <w:rFonts w:ascii="Gill Sans MT" w:hAnsi="Gill Sans MT"/>
          <w:sz w:val="24"/>
          <w:szCs w:val="24"/>
        </w:rPr>
        <w:t>s</w:t>
      </w:r>
      <w:r w:rsidR="00EB7718">
        <w:rPr>
          <w:rFonts w:ascii="Gill Sans MT" w:hAnsi="Gill Sans MT"/>
          <w:sz w:val="24"/>
          <w:szCs w:val="24"/>
        </w:rPr>
        <w:t>tudies and related courses</w:t>
      </w:r>
      <w:r>
        <w:rPr>
          <w:rFonts w:ascii="Gill Sans MT" w:hAnsi="Gill Sans MT"/>
          <w:sz w:val="24"/>
          <w:szCs w:val="24"/>
        </w:rPr>
        <w:t xml:space="preserve">, social sciences, art and design. Non prescribed provision is mainly across accounting and finance, human resources management, counselling and strategic management. </w:t>
      </w:r>
    </w:p>
    <w:p w14:paraId="14E3B6BC" w14:textId="77777777" w:rsidR="00392318" w:rsidRDefault="00392318" w:rsidP="001A1957">
      <w:pPr>
        <w:ind w:left="426"/>
        <w:rPr>
          <w:rFonts w:ascii="Gill Sans MT" w:hAnsi="Gill Sans MT"/>
          <w:b/>
          <w:sz w:val="24"/>
          <w:szCs w:val="24"/>
        </w:rPr>
      </w:pPr>
      <w:r w:rsidRPr="009C2918">
        <w:rPr>
          <w:rFonts w:ascii="Gill Sans MT" w:hAnsi="Gill Sans MT"/>
          <w:b/>
          <w:sz w:val="24"/>
          <w:szCs w:val="24"/>
        </w:rPr>
        <w:t>The evidence indicates that the subjects with higher volumes of students are in sectors not considered a priority by the SWLEP</w:t>
      </w:r>
    </w:p>
    <w:p w14:paraId="7EE60B68" w14:textId="450A68A1" w:rsidR="00392318" w:rsidRDefault="00392318" w:rsidP="001A1957">
      <w:pPr>
        <w:ind w:left="426"/>
        <w:rPr>
          <w:rFonts w:ascii="Gill Sans MT" w:hAnsi="Gill Sans MT"/>
          <w:sz w:val="24"/>
          <w:szCs w:val="24"/>
        </w:rPr>
      </w:pPr>
      <w:r>
        <w:rPr>
          <w:rFonts w:ascii="Gill Sans MT" w:hAnsi="Gill Sans MT"/>
          <w:sz w:val="24"/>
          <w:szCs w:val="24"/>
        </w:rPr>
        <w:lastRenderedPageBreak/>
        <w:t>Students studying outside of the LEP are choosing subjects in humanities and languages, creative art and design and, business and administrative studies. 38% of students from the LEP studied STEM subjects. HESA data suggests that nationally this figure is 48%</w:t>
      </w:r>
      <w:r w:rsidR="001A1957">
        <w:rPr>
          <w:rFonts w:ascii="Gill Sans MT" w:hAnsi="Gill Sans MT"/>
          <w:sz w:val="24"/>
          <w:szCs w:val="24"/>
        </w:rPr>
        <w:t>.</w:t>
      </w:r>
    </w:p>
    <w:p w14:paraId="5A508F10" w14:textId="77777777" w:rsidR="00392318" w:rsidRDefault="00392318" w:rsidP="001A1957">
      <w:pPr>
        <w:ind w:left="426"/>
        <w:rPr>
          <w:rFonts w:ascii="Gill Sans MT" w:hAnsi="Gill Sans MT"/>
          <w:b/>
          <w:sz w:val="24"/>
          <w:szCs w:val="24"/>
        </w:rPr>
      </w:pPr>
      <w:r w:rsidRPr="00DB785E">
        <w:rPr>
          <w:rFonts w:ascii="Gill Sans MT" w:hAnsi="Gill Sans MT"/>
          <w:b/>
          <w:sz w:val="24"/>
          <w:szCs w:val="24"/>
        </w:rPr>
        <w:t>STEM subjects are not pursued by students either studying within or outside of the LEP, this is despite average uptake of STEM based courses at level 3</w:t>
      </w:r>
    </w:p>
    <w:p w14:paraId="3BDF3B49" w14:textId="598550D2" w:rsidR="00392318" w:rsidRPr="00D427DE" w:rsidRDefault="00392318" w:rsidP="00C8122E">
      <w:pPr>
        <w:pStyle w:val="ListParagraph"/>
        <w:numPr>
          <w:ilvl w:val="2"/>
          <w:numId w:val="45"/>
        </w:numPr>
        <w:ind w:left="1134"/>
        <w:rPr>
          <w:rFonts w:ascii="Gill Sans MT" w:eastAsia="Times New Roman" w:hAnsi="Gill Sans MT"/>
          <w:b/>
          <w:bCs/>
          <w:color w:val="99CC00"/>
          <w:sz w:val="28"/>
          <w:szCs w:val="28"/>
        </w:rPr>
      </w:pPr>
      <w:r w:rsidRPr="00D427DE">
        <w:rPr>
          <w:rFonts w:ascii="Gill Sans MT" w:eastAsia="Times New Roman" w:hAnsi="Gill Sans MT"/>
          <w:b/>
          <w:bCs/>
          <w:color w:val="99CC00"/>
          <w:sz w:val="28"/>
          <w:szCs w:val="28"/>
        </w:rPr>
        <w:t>Graduate flows: graduate talent pool</w:t>
      </w:r>
    </w:p>
    <w:p w14:paraId="090A0012" w14:textId="77777777" w:rsidR="00392318" w:rsidRDefault="00392318" w:rsidP="001A1957">
      <w:pPr>
        <w:ind w:left="426"/>
        <w:rPr>
          <w:rFonts w:ascii="Gill Sans MT" w:hAnsi="Gill Sans MT"/>
          <w:sz w:val="24"/>
          <w:szCs w:val="24"/>
        </w:rPr>
      </w:pPr>
      <w:r>
        <w:rPr>
          <w:rFonts w:ascii="Gill Sans MT" w:hAnsi="Gill Sans MT"/>
          <w:sz w:val="24"/>
          <w:szCs w:val="24"/>
        </w:rPr>
        <w:t>Nationally it has been found that students who study in their home area are much more likely to remain there for work after graduation, however when graduate flows in SWLEP are considered, this presents an issue. 84.1% of SWLEP students moved away to study and this figured was only surpassed by 2 other comparator LEPs. However, not only did 84.1% leave to study, 57% did not return. Nationally this figure is 33%.</w:t>
      </w:r>
    </w:p>
    <w:p w14:paraId="5FB162F1" w14:textId="77777777" w:rsidR="00392318" w:rsidRDefault="00392318" w:rsidP="001A1957">
      <w:pPr>
        <w:ind w:left="426"/>
        <w:rPr>
          <w:rFonts w:ascii="Gill Sans MT" w:hAnsi="Gill Sans MT"/>
          <w:sz w:val="24"/>
          <w:szCs w:val="24"/>
        </w:rPr>
      </w:pPr>
      <w:r>
        <w:rPr>
          <w:rFonts w:ascii="Gill Sans MT" w:hAnsi="Gill Sans MT"/>
          <w:sz w:val="24"/>
          <w:szCs w:val="24"/>
        </w:rPr>
        <w:t>Additionally, where other comparators attract students into the area creating a net gain of students, SWLEP is a net exporter of students (there is no HEI to attract students to study in the area).</w:t>
      </w:r>
    </w:p>
    <w:p w14:paraId="332D9E6E" w14:textId="66C020A6" w:rsidR="00392318" w:rsidRDefault="00392318" w:rsidP="001A1957">
      <w:pPr>
        <w:ind w:left="426"/>
        <w:rPr>
          <w:rFonts w:ascii="Gill Sans MT" w:hAnsi="Gill Sans MT"/>
          <w:b/>
          <w:sz w:val="24"/>
          <w:szCs w:val="24"/>
        </w:rPr>
      </w:pPr>
      <w:r>
        <w:rPr>
          <w:rFonts w:ascii="Gill Sans MT" w:hAnsi="Gill Sans MT"/>
          <w:b/>
          <w:sz w:val="24"/>
          <w:szCs w:val="24"/>
        </w:rPr>
        <w:t>In other comparator LEPs there is</w:t>
      </w:r>
      <w:r w:rsidR="00A6051A">
        <w:rPr>
          <w:rFonts w:ascii="Gill Sans MT" w:hAnsi="Gill Sans MT"/>
          <w:b/>
          <w:sz w:val="24"/>
          <w:szCs w:val="24"/>
        </w:rPr>
        <w:t xml:space="preserve"> a net import of students thus </w:t>
      </w:r>
      <w:r>
        <w:rPr>
          <w:rFonts w:ascii="Gill Sans MT" w:hAnsi="Gill Sans MT"/>
          <w:b/>
          <w:sz w:val="24"/>
          <w:szCs w:val="24"/>
        </w:rPr>
        <w:t>a naturally larger graduate talent pool for employers to recruit from</w:t>
      </w:r>
    </w:p>
    <w:p w14:paraId="7823A47F" w14:textId="77777777" w:rsidR="00392318" w:rsidRDefault="00392318" w:rsidP="001A1957">
      <w:pPr>
        <w:ind w:left="426"/>
        <w:rPr>
          <w:rFonts w:ascii="Gill Sans MT" w:hAnsi="Gill Sans MT"/>
          <w:b/>
          <w:sz w:val="24"/>
          <w:szCs w:val="24"/>
        </w:rPr>
      </w:pPr>
      <w:r>
        <w:rPr>
          <w:rFonts w:ascii="Gill Sans MT" w:hAnsi="Gill Sans MT"/>
          <w:b/>
          <w:sz w:val="24"/>
          <w:szCs w:val="24"/>
        </w:rPr>
        <w:t>Higher than national average % of students leave the area to study</w:t>
      </w:r>
    </w:p>
    <w:p w14:paraId="0A6A815E" w14:textId="77777777" w:rsidR="00392318" w:rsidRDefault="00392318" w:rsidP="001A1957">
      <w:pPr>
        <w:ind w:left="426"/>
        <w:rPr>
          <w:rFonts w:ascii="Gill Sans MT" w:hAnsi="Gill Sans MT"/>
          <w:b/>
          <w:sz w:val="24"/>
          <w:szCs w:val="24"/>
        </w:rPr>
      </w:pPr>
      <w:r>
        <w:rPr>
          <w:rFonts w:ascii="Gill Sans MT" w:hAnsi="Gill Sans MT"/>
          <w:b/>
          <w:sz w:val="24"/>
          <w:szCs w:val="24"/>
        </w:rPr>
        <w:t>Higher than national average % of students leave the area to study and do not return</w:t>
      </w:r>
    </w:p>
    <w:p w14:paraId="75B7823A" w14:textId="6DE9E70A" w:rsidR="007F0E92" w:rsidRPr="00003AFC" w:rsidRDefault="00003AFC" w:rsidP="001A1957">
      <w:pPr>
        <w:pStyle w:val="ListParagraph"/>
        <w:numPr>
          <w:ilvl w:val="0"/>
          <w:numId w:val="31"/>
        </w:numPr>
        <w:ind w:hanging="502"/>
        <w:rPr>
          <w:rFonts w:ascii="Gill Sans MT" w:eastAsia="Times New Roman" w:hAnsi="Gill Sans MT"/>
          <w:b/>
          <w:bCs/>
          <w:color w:val="99CC00"/>
          <w:sz w:val="28"/>
          <w:szCs w:val="28"/>
        </w:rPr>
      </w:pPr>
      <w:r w:rsidRPr="00003AFC">
        <w:rPr>
          <w:rFonts w:ascii="Gill Sans MT" w:eastAsia="Times New Roman" w:hAnsi="Gill Sans MT"/>
          <w:b/>
          <w:bCs/>
          <w:color w:val="99CC00"/>
          <w:sz w:val="28"/>
          <w:szCs w:val="28"/>
        </w:rPr>
        <w:t>Qualitative data</w:t>
      </w:r>
    </w:p>
    <w:p w14:paraId="031CBBD0" w14:textId="67A4FF1A" w:rsidR="00003AFC" w:rsidRPr="009C2918" w:rsidRDefault="00003AFC" w:rsidP="001A1957">
      <w:pPr>
        <w:ind w:left="426"/>
        <w:rPr>
          <w:rFonts w:ascii="Gill Sans MT" w:hAnsi="Gill Sans MT"/>
          <w:sz w:val="24"/>
          <w:szCs w:val="24"/>
        </w:rPr>
      </w:pPr>
      <w:r w:rsidRPr="009C2918">
        <w:rPr>
          <w:rFonts w:ascii="Gill Sans MT" w:hAnsi="Gill Sans MT"/>
          <w:sz w:val="24"/>
          <w:szCs w:val="24"/>
        </w:rPr>
        <w:t>The survey sample sizes were relatively small for adults and employers. There are over 30,000 businesses in the SWLEP area</w:t>
      </w:r>
      <w:r w:rsidR="001A1957">
        <w:rPr>
          <w:rFonts w:ascii="Gill Sans MT" w:hAnsi="Gill Sans MT"/>
          <w:sz w:val="24"/>
          <w:szCs w:val="24"/>
        </w:rPr>
        <w:t>,</w:t>
      </w:r>
      <w:r w:rsidRPr="009C2918">
        <w:rPr>
          <w:rFonts w:ascii="Gill Sans MT" w:hAnsi="Gill Sans MT"/>
          <w:sz w:val="24"/>
          <w:szCs w:val="24"/>
        </w:rPr>
        <w:t xml:space="preserve"> the majority of which employ fewer than 10 people. The employer sample size represents less than 1% of the employer base indicating that some additional work is required to fully engage employers in the development of the full strategy</w:t>
      </w:r>
      <w:r w:rsidR="002B3D27">
        <w:rPr>
          <w:rFonts w:ascii="Gill Sans MT" w:hAnsi="Gill Sans MT"/>
          <w:sz w:val="24"/>
          <w:szCs w:val="24"/>
        </w:rPr>
        <w:t>.</w:t>
      </w:r>
      <w:r w:rsidRPr="009C2918">
        <w:rPr>
          <w:rFonts w:ascii="Gill Sans MT" w:hAnsi="Gill Sans MT"/>
          <w:sz w:val="24"/>
          <w:szCs w:val="24"/>
        </w:rPr>
        <w:t xml:space="preserve"> </w:t>
      </w:r>
    </w:p>
    <w:p w14:paraId="2B0C37EB" w14:textId="77777777" w:rsidR="00003AFC" w:rsidRPr="00563ED8" w:rsidRDefault="00003AFC" w:rsidP="001A1957">
      <w:pPr>
        <w:ind w:left="426"/>
        <w:rPr>
          <w:rFonts w:ascii="Gill Sans MT" w:eastAsia="Times New Roman" w:hAnsi="Gill Sans MT" w:cs="Times New Roman"/>
          <w:b/>
          <w:bCs/>
          <w:color w:val="99CC00"/>
          <w:sz w:val="24"/>
          <w:szCs w:val="28"/>
        </w:rPr>
      </w:pPr>
      <w:r w:rsidRPr="00563ED8">
        <w:rPr>
          <w:rFonts w:ascii="Gill Sans MT" w:eastAsia="Times New Roman" w:hAnsi="Gill Sans MT" w:cs="Times New Roman"/>
          <w:b/>
          <w:bCs/>
          <w:color w:val="99CC00"/>
          <w:sz w:val="24"/>
          <w:szCs w:val="28"/>
        </w:rPr>
        <w:t xml:space="preserve">Attitudes to higher learning </w:t>
      </w:r>
    </w:p>
    <w:p w14:paraId="0ECA04B7" w14:textId="77777777" w:rsidR="00003AFC" w:rsidRPr="009C2918" w:rsidRDefault="00003AFC" w:rsidP="001A1957">
      <w:pPr>
        <w:ind w:left="426"/>
        <w:rPr>
          <w:rFonts w:ascii="Gill Sans MT" w:hAnsi="Gill Sans MT"/>
          <w:sz w:val="24"/>
          <w:szCs w:val="24"/>
        </w:rPr>
      </w:pPr>
      <w:r w:rsidRPr="009C2918">
        <w:rPr>
          <w:rFonts w:ascii="Gill Sans MT" w:hAnsi="Gill Sans MT"/>
          <w:sz w:val="24"/>
          <w:szCs w:val="24"/>
        </w:rPr>
        <w:t>Survey data revealed that 70% of young people would consider higher education, and those not considering would prefer to get a job or an apprenticeship.</w:t>
      </w:r>
    </w:p>
    <w:p w14:paraId="77239B99" w14:textId="77777777" w:rsidR="00003AFC" w:rsidRPr="009C2918" w:rsidRDefault="00003AFC" w:rsidP="001A1957">
      <w:pPr>
        <w:ind w:left="426"/>
        <w:rPr>
          <w:rFonts w:ascii="Gill Sans MT" w:hAnsi="Gill Sans MT"/>
          <w:sz w:val="24"/>
          <w:szCs w:val="24"/>
        </w:rPr>
      </w:pPr>
      <w:r w:rsidRPr="009C2918">
        <w:rPr>
          <w:rFonts w:ascii="Gill Sans MT" w:hAnsi="Gill Sans MT"/>
          <w:sz w:val="24"/>
          <w:szCs w:val="24"/>
        </w:rPr>
        <w:t>For adults the appetite to study higher level qualifications was highest amongst those from lower skills occupational groups or those without a higher level qualification. The motivations are career driven for adults and for young people to pursue their career goals and enhance job prospects. Securing employment was one of the mains reasons given by young people not considering higher education.</w:t>
      </w:r>
    </w:p>
    <w:p w14:paraId="4082840C" w14:textId="09DC9CD2" w:rsidR="00392318" w:rsidRPr="00563ED8" w:rsidRDefault="00003AFC" w:rsidP="001A1957">
      <w:pPr>
        <w:ind w:left="426"/>
        <w:rPr>
          <w:rFonts w:ascii="Gill Sans MT" w:eastAsia="Times New Roman" w:hAnsi="Gill Sans MT" w:cs="Times New Roman"/>
          <w:b/>
          <w:bCs/>
          <w:color w:val="99CC00"/>
          <w:sz w:val="24"/>
          <w:szCs w:val="28"/>
        </w:rPr>
      </w:pPr>
      <w:r w:rsidRPr="00563ED8">
        <w:rPr>
          <w:rFonts w:ascii="Gill Sans MT" w:eastAsia="Times New Roman" w:hAnsi="Gill Sans MT" w:cs="Times New Roman"/>
          <w:b/>
          <w:bCs/>
          <w:color w:val="99CC00"/>
          <w:sz w:val="24"/>
          <w:szCs w:val="28"/>
        </w:rPr>
        <w:t>Barriers to higher education</w:t>
      </w:r>
    </w:p>
    <w:p w14:paraId="0717B8CB" w14:textId="6CE4E081" w:rsidR="00392318" w:rsidRDefault="009C2918" w:rsidP="001A1957">
      <w:pPr>
        <w:ind w:left="426"/>
        <w:rPr>
          <w:rFonts w:ascii="Gill Sans MT" w:hAnsi="Gill Sans MT"/>
          <w:sz w:val="24"/>
          <w:szCs w:val="24"/>
        </w:rPr>
      </w:pPr>
      <w:r>
        <w:rPr>
          <w:rFonts w:ascii="Gill Sans MT" w:hAnsi="Gill Sans MT"/>
          <w:sz w:val="24"/>
          <w:szCs w:val="24"/>
        </w:rPr>
        <w:t>When asked about the barriers to pursuing higher education, as expected responses differed between the younger people and the adult learners.  Young people more generally responded that finance was the biggest barrier for them. During learner panels it was established that it is often a misconception associated with finance that presented a barrier, the lack of information available to them</w:t>
      </w:r>
      <w:r w:rsidR="00772200">
        <w:rPr>
          <w:rFonts w:ascii="Gill Sans MT" w:hAnsi="Gill Sans MT"/>
          <w:sz w:val="24"/>
          <w:szCs w:val="24"/>
        </w:rPr>
        <w:t xml:space="preserve"> and also in numerous responses the inability or lack of willingness of the respondent to leave the area. For particular subgroups of young people, progressing to higher education is not seen as an attractive option and further research into this would be beneficial.</w:t>
      </w:r>
      <w:r w:rsidR="00563ED8">
        <w:rPr>
          <w:rFonts w:ascii="Gill Sans MT" w:hAnsi="Gill Sans MT"/>
          <w:sz w:val="24"/>
          <w:szCs w:val="24"/>
        </w:rPr>
        <w:t xml:space="preserve"> Interestingly,</w:t>
      </w:r>
      <w:r w:rsidR="007A2B04">
        <w:rPr>
          <w:rFonts w:ascii="Gill Sans MT" w:hAnsi="Gill Sans MT"/>
          <w:sz w:val="24"/>
          <w:szCs w:val="24"/>
        </w:rPr>
        <w:t xml:space="preserve"> over 30% of young people responding to the survey said that where they live has limited their career choices.</w:t>
      </w:r>
    </w:p>
    <w:p w14:paraId="414C098E" w14:textId="5EAE58D6" w:rsidR="007A2B04" w:rsidRDefault="007A2B04" w:rsidP="001A1957">
      <w:pPr>
        <w:ind w:left="426"/>
        <w:rPr>
          <w:rFonts w:ascii="Gill Sans MT" w:hAnsi="Gill Sans MT"/>
          <w:sz w:val="24"/>
          <w:szCs w:val="24"/>
        </w:rPr>
      </w:pPr>
      <w:r>
        <w:rPr>
          <w:rFonts w:ascii="Gill Sans MT" w:hAnsi="Gill Sans MT"/>
          <w:sz w:val="24"/>
          <w:szCs w:val="24"/>
        </w:rPr>
        <w:lastRenderedPageBreak/>
        <w:t>The rurality of the Wiltshire and logistical access to provision presents a barrier to many young people particularly those from certain groups.</w:t>
      </w:r>
    </w:p>
    <w:p w14:paraId="6BD5F1AB" w14:textId="1F0E0044" w:rsidR="00563ED8" w:rsidRPr="009C2918" w:rsidRDefault="00563ED8" w:rsidP="001A1957">
      <w:pPr>
        <w:ind w:left="426"/>
        <w:rPr>
          <w:rFonts w:ascii="Gill Sans MT" w:hAnsi="Gill Sans MT"/>
          <w:sz w:val="24"/>
          <w:szCs w:val="24"/>
        </w:rPr>
      </w:pPr>
      <w:r>
        <w:rPr>
          <w:rFonts w:ascii="Gill Sans MT" w:hAnsi="Gill Sans MT"/>
          <w:sz w:val="24"/>
          <w:szCs w:val="24"/>
        </w:rPr>
        <w:t>Adults responded that t</w:t>
      </w:r>
      <w:r w:rsidR="001E0A51">
        <w:rPr>
          <w:rFonts w:ascii="Gill Sans MT" w:hAnsi="Gill Sans MT"/>
          <w:sz w:val="24"/>
          <w:szCs w:val="24"/>
        </w:rPr>
        <w:t xml:space="preserve">heir biggest barriers were work and </w:t>
      </w:r>
      <w:r>
        <w:rPr>
          <w:rFonts w:ascii="Gill Sans MT" w:hAnsi="Gill Sans MT"/>
          <w:sz w:val="24"/>
          <w:szCs w:val="24"/>
        </w:rPr>
        <w:t>family commitments</w:t>
      </w:r>
      <w:r w:rsidR="007A2B04">
        <w:rPr>
          <w:rFonts w:ascii="Gill Sans MT" w:hAnsi="Gill Sans MT"/>
          <w:sz w:val="24"/>
          <w:szCs w:val="24"/>
        </w:rPr>
        <w:t>, lack of time and support from their employer.</w:t>
      </w:r>
    </w:p>
    <w:p w14:paraId="64711813" w14:textId="68C47DE5" w:rsidR="00003AFC" w:rsidRPr="007A2B04" w:rsidRDefault="00003AFC" w:rsidP="001A1957">
      <w:pPr>
        <w:ind w:left="426"/>
        <w:rPr>
          <w:rFonts w:ascii="Gill Sans MT" w:eastAsia="Times New Roman" w:hAnsi="Gill Sans MT" w:cs="Times New Roman"/>
          <w:b/>
          <w:bCs/>
          <w:color w:val="99CC00"/>
          <w:sz w:val="24"/>
          <w:szCs w:val="28"/>
        </w:rPr>
      </w:pPr>
      <w:r w:rsidRPr="007A2B04">
        <w:rPr>
          <w:rFonts w:ascii="Gill Sans MT" w:eastAsia="Times New Roman" w:hAnsi="Gill Sans MT" w:cs="Times New Roman"/>
          <w:b/>
          <w:bCs/>
          <w:color w:val="99CC00"/>
          <w:sz w:val="24"/>
          <w:szCs w:val="28"/>
        </w:rPr>
        <w:t>Survey respondents</w:t>
      </w:r>
      <w:r w:rsidR="006B01E5" w:rsidRPr="007A2B04">
        <w:rPr>
          <w:rFonts w:ascii="Gill Sans MT" w:eastAsia="Times New Roman" w:hAnsi="Gill Sans MT" w:cs="Times New Roman"/>
          <w:b/>
          <w:bCs/>
          <w:color w:val="99CC00"/>
          <w:sz w:val="24"/>
          <w:szCs w:val="28"/>
        </w:rPr>
        <w:t>’</w:t>
      </w:r>
      <w:r w:rsidRPr="007A2B04">
        <w:rPr>
          <w:rFonts w:ascii="Gill Sans MT" w:eastAsia="Times New Roman" w:hAnsi="Gill Sans MT" w:cs="Times New Roman"/>
          <w:b/>
          <w:bCs/>
          <w:color w:val="99CC00"/>
          <w:sz w:val="24"/>
          <w:szCs w:val="28"/>
        </w:rPr>
        <w:t xml:space="preserve"> view</w:t>
      </w:r>
      <w:r w:rsidR="007A2B04">
        <w:rPr>
          <w:rFonts w:ascii="Gill Sans MT" w:eastAsia="Times New Roman" w:hAnsi="Gill Sans MT" w:cs="Times New Roman"/>
          <w:b/>
          <w:bCs/>
          <w:color w:val="99CC00"/>
          <w:sz w:val="24"/>
          <w:szCs w:val="28"/>
        </w:rPr>
        <w:t>s on developing local provision</w:t>
      </w:r>
    </w:p>
    <w:p w14:paraId="61B581D1" w14:textId="40218A7B" w:rsidR="00003AFC" w:rsidRPr="009C2918" w:rsidRDefault="00003AFC" w:rsidP="00C8122E">
      <w:pPr>
        <w:pStyle w:val="ListParagraph"/>
        <w:numPr>
          <w:ilvl w:val="0"/>
          <w:numId w:val="10"/>
        </w:numPr>
        <w:spacing w:before="0" w:after="160" w:line="259" w:lineRule="auto"/>
        <w:ind w:left="1134" w:hanging="425"/>
        <w:rPr>
          <w:rFonts w:ascii="Gill Sans MT" w:hAnsi="Gill Sans MT"/>
          <w:szCs w:val="24"/>
        </w:rPr>
      </w:pPr>
      <w:r w:rsidRPr="009C2918">
        <w:rPr>
          <w:rFonts w:ascii="Gill Sans MT" w:hAnsi="Gill Sans MT"/>
          <w:szCs w:val="24"/>
        </w:rPr>
        <w:t>Reputation, academic standing and course</w:t>
      </w:r>
      <w:r w:rsidR="00187F6B">
        <w:rPr>
          <w:rFonts w:ascii="Gill Sans MT" w:hAnsi="Gill Sans MT"/>
          <w:szCs w:val="24"/>
        </w:rPr>
        <w:t>s</w:t>
      </w:r>
      <w:r w:rsidRPr="009C2918">
        <w:rPr>
          <w:rFonts w:ascii="Gill Sans MT" w:hAnsi="Gill Sans MT"/>
          <w:szCs w:val="24"/>
        </w:rPr>
        <w:t xml:space="preserve"> offered were of most interest to adults and young people. This was reaffirmed by the students participating in the stakeholder events.</w:t>
      </w:r>
    </w:p>
    <w:p w14:paraId="0B4224DE" w14:textId="7155B691" w:rsidR="00003AFC" w:rsidRPr="009C2918" w:rsidRDefault="00003AFC" w:rsidP="00C8122E">
      <w:pPr>
        <w:pStyle w:val="ListParagraph"/>
        <w:numPr>
          <w:ilvl w:val="0"/>
          <w:numId w:val="10"/>
        </w:numPr>
        <w:spacing w:before="0" w:after="160" w:line="259" w:lineRule="auto"/>
        <w:ind w:left="1134" w:hanging="425"/>
        <w:rPr>
          <w:rFonts w:ascii="Gill Sans MT" w:hAnsi="Gill Sans MT"/>
          <w:szCs w:val="24"/>
        </w:rPr>
      </w:pPr>
      <w:r w:rsidRPr="009C2918">
        <w:rPr>
          <w:rFonts w:ascii="Gill Sans MT" w:hAnsi="Gill Sans MT"/>
          <w:szCs w:val="24"/>
        </w:rPr>
        <w:t>Locality and flexibility were more important to adults than to the younger respondents</w:t>
      </w:r>
      <w:r w:rsidR="00187F6B">
        <w:rPr>
          <w:rFonts w:ascii="Gill Sans MT" w:hAnsi="Gill Sans MT"/>
          <w:szCs w:val="24"/>
        </w:rPr>
        <w:t>.</w:t>
      </w:r>
    </w:p>
    <w:p w14:paraId="038D0862" w14:textId="77777777" w:rsidR="00003AFC" w:rsidRPr="009C2918" w:rsidRDefault="00003AFC" w:rsidP="00C8122E">
      <w:pPr>
        <w:pStyle w:val="ListParagraph"/>
        <w:numPr>
          <w:ilvl w:val="0"/>
          <w:numId w:val="10"/>
        </w:numPr>
        <w:spacing w:before="0" w:after="160" w:line="259" w:lineRule="auto"/>
        <w:ind w:left="1134" w:hanging="425"/>
        <w:rPr>
          <w:rFonts w:ascii="Gill Sans MT" w:hAnsi="Gill Sans MT"/>
          <w:szCs w:val="24"/>
        </w:rPr>
      </w:pPr>
      <w:r w:rsidRPr="009C2918">
        <w:rPr>
          <w:rFonts w:ascii="Gill Sans MT" w:hAnsi="Gill Sans MT"/>
          <w:szCs w:val="24"/>
        </w:rPr>
        <w:t>Young people would prefer to travel away to university than study at a university in SWLEP if there was one, however this option was more popular with adult learners.</w:t>
      </w:r>
    </w:p>
    <w:p w14:paraId="54873FC3" w14:textId="2CFF5F2D" w:rsidR="00003AFC" w:rsidRPr="009C2918" w:rsidRDefault="00003AFC" w:rsidP="00C8122E">
      <w:pPr>
        <w:pStyle w:val="ListParagraph"/>
        <w:numPr>
          <w:ilvl w:val="0"/>
          <w:numId w:val="10"/>
        </w:numPr>
        <w:spacing w:before="0" w:after="160" w:line="259" w:lineRule="auto"/>
        <w:ind w:left="1134" w:hanging="425"/>
        <w:rPr>
          <w:rFonts w:ascii="Gill Sans MT" w:hAnsi="Gill Sans MT"/>
          <w:szCs w:val="24"/>
        </w:rPr>
      </w:pPr>
      <w:r w:rsidRPr="009C2918">
        <w:rPr>
          <w:rFonts w:ascii="Gill Sans MT" w:hAnsi="Gill Sans MT"/>
          <w:szCs w:val="24"/>
        </w:rPr>
        <w:t>Interestingly, more than a third of young people felt that where they live had limited</w:t>
      </w:r>
      <w:r w:rsidR="0062226B" w:rsidRPr="009C2918">
        <w:rPr>
          <w:rFonts w:ascii="Gill Sans MT" w:hAnsi="Gill Sans MT"/>
          <w:szCs w:val="24"/>
        </w:rPr>
        <w:t xml:space="preserve"> their choices so far, thi</w:t>
      </w:r>
      <w:r w:rsidRPr="009C2918">
        <w:rPr>
          <w:rFonts w:ascii="Gill Sans MT" w:hAnsi="Gill Sans MT"/>
          <w:szCs w:val="24"/>
        </w:rPr>
        <w:t xml:space="preserve">s links to the two distinguishing features of place experienced by the SWLEP area- </w:t>
      </w:r>
      <w:r w:rsidRPr="00772200">
        <w:rPr>
          <w:rFonts w:ascii="Gill Sans MT" w:hAnsi="Gill Sans MT"/>
          <w:szCs w:val="24"/>
        </w:rPr>
        <w:t>the rurality of Wiltshire and the place shaping legacy of Swindon</w:t>
      </w:r>
      <w:r w:rsidR="00187F6B">
        <w:rPr>
          <w:rFonts w:ascii="Gill Sans MT" w:hAnsi="Gill Sans MT"/>
          <w:szCs w:val="24"/>
        </w:rPr>
        <w:t>.</w:t>
      </w:r>
    </w:p>
    <w:p w14:paraId="63A60377" w14:textId="77777777" w:rsidR="00003AFC" w:rsidRPr="007A2B04" w:rsidRDefault="00003AFC" w:rsidP="00187F6B">
      <w:pPr>
        <w:ind w:left="426"/>
        <w:rPr>
          <w:rFonts w:ascii="Gill Sans MT" w:eastAsia="Times New Roman" w:hAnsi="Gill Sans MT" w:cs="Times New Roman"/>
          <w:b/>
          <w:bCs/>
          <w:color w:val="99CC00"/>
          <w:sz w:val="24"/>
          <w:szCs w:val="28"/>
        </w:rPr>
      </w:pPr>
      <w:r w:rsidRPr="007A2B04">
        <w:rPr>
          <w:rFonts w:ascii="Gill Sans MT" w:eastAsia="Times New Roman" w:hAnsi="Gill Sans MT" w:cs="Times New Roman"/>
          <w:b/>
          <w:bCs/>
          <w:color w:val="99CC00"/>
          <w:sz w:val="24"/>
          <w:szCs w:val="28"/>
        </w:rPr>
        <w:t>Making local higher education more attractive;</w:t>
      </w:r>
    </w:p>
    <w:p w14:paraId="4B6FBA2D" w14:textId="5BF2F9EB" w:rsidR="005472ED" w:rsidRPr="0035616F" w:rsidRDefault="00003AFC" w:rsidP="00187F6B">
      <w:pPr>
        <w:ind w:left="426"/>
        <w:rPr>
          <w:rFonts w:ascii="Gill Sans MT" w:hAnsi="Gill Sans MT"/>
          <w:b/>
          <w:sz w:val="24"/>
          <w:szCs w:val="24"/>
        </w:rPr>
      </w:pPr>
      <w:r w:rsidRPr="0035616F">
        <w:rPr>
          <w:rFonts w:ascii="Gill Sans MT" w:hAnsi="Gill Sans MT"/>
          <w:b/>
          <w:sz w:val="24"/>
          <w:szCs w:val="24"/>
        </w:rPr>
        <w:t xml:space="preserve">Both adults and young people felt that to make HE more attractive important factors include financial help with the </w:t>
      </w:r>
      <w:r w:rsidR="007A2B04" w:rsidRPr="0035616F">
        <w:rPr>
          <w:rFonts w:ascii="Gill Sans MT" w:hAnsi="Gill Sans MT"/>
          <w:b/>
          <w:sz w:val="24"/>
          <w:szCs w:val="24"/>
        </w:rPr>
        <w:t>costs, a university in the area and</w:t>
      </w:r>
      <w:r w:rsidRPr="0035616F">
        <w:rPr>
          <w:rFonts w:ascii="Gill Sans MT" w:hAnsi="Gill Sans MT"/>
          <w:b/>
          <w:sz w:val="24"/>
          <w:szCs w:val="24"/>
        </w:rPr>
        <w:t xml:space="preserve"> a wider range of high</w:t>
      </w:r>
      <w:r w:rsidR="007A2B04" w:rsidRPr="0035616F">
        <w:rPr>
          <w:rFonts w:ascii="Gill Sans MT" w:hAnsi="Gill Sans MT"/>
          <w:b/>
          <w:sz w:val="24"/>
          <w:szCs w:val="24"/>
        </w:rPr>
        <w:t>er education courses</w:t>
      </w:r>
    </w:p>
    <w:p w14:paraId="434756A7" w14:textId="77777777" w:rsidR="007A2B04" w:rsidRPr="0035616F" w:rsidRDefault="007A2B04" w:rsidP="002B3D27">
      <w:pPr>
        <w:pStyle w:val="ListParagraph"/>
        <w:numPr>
          <w:ilvl w:val="0"/>
          <w:numId w:val="0"/>
        </w:numPr>
        <w:spacing w:before="0" w:after="160" w:line="259" w:lineRule="auto"/>
        <w:ind w:left="284"/>
        <w:rPr>
          <w:rFonts w:ascii="Gill Sans MT" w:hAnsi="Gill Sans MT"/>
          <w:b/>
          <w:szCs w:val="24"/>
        </w:rPr>
      </w:pPr>
    </w:p>
    <w:p w14:paraId="69F7ACCA" w14:textId="04AB2599" w:rsidR="00AD7A87" w:rsidRPr="00B367E9" w:rsidRDefault="00AD7A87" w:rsidP="00187F6B">
      <w:pPr>
        <w:pStyle w:val="ListParagraph"/>
        <w:numPr>
          <w:ilvl w:val="1"/>
          <w:numId w:val="43"/>
        </w:numPr>
        <w:ind w:hanging="578"/>
        <w:rPr>
          <w:rFonts w:ascii="Gill Sans MT" w:eastAsia="Times New Roman" w:hAnsi="Gill Sans MT"/>
          <w:b/>
          <w:bCs/>
          <w:color w:val="99CC00"/>
          <w:sz w:val="28"/>
          <w:szCs w:val="28"/>
        </w:rPr>
      </w:pPr>
      <w:r w:rsidRPr="00B367E9">
        <w:rPr>
          <w:rFonts w:ascii="Gill Sans MT" w:eastAsia="Times New Roman" w:hAnsi="Gill Sans MT"/>
          <w:b/>
          <w:bCs/>
          <w:color w:val="99CC00"/>
          <w:sz w:val="28"/>
          <w:szCs w:val="28"/>
        </w:rPr>
        <w:t>Stakeholder engagement with evidence base</w:t>
      </w:r>
    </w:p>
    <w:p w14:paraId="4E796918" w14:textId="77777777" w:rsidR="00AD7A87" w:rsidRPr="004A79ED" w:rsidRDefault="00AD7A87" w:rsidP="00187F6B">
      <w:pPr>
        <w:ind w:left="426"/>
        <w:rPr>
          <w:rFonts w:ascii="Gill Sans MT" w:eastAsia="Times New Roman" w:hAnsi="Gill Sans MT"/>
          <w:bCs/>
          <w:sz w:val="24"/>
          <w:szCs w:val="24"/>
        </w:rPr>
      </w:pPr>
      <w:r w:rsidRPr="004A79ED">
        <w:rPr>
          <w:rFonts w:ascii="Gill Sans MT" w:eastAsia="Times New Roman" w:hAnsi="Gill Sans MT"/>
          <w:bCs/>
          <w:sz w:val="24"/>
          <w:szCs w:val="24"/>
        </w:rPr>
        <w:t>The emerging evidence was presented to the LEP board and the Skills and Talent Sub-Group in February. Workshop style events with wider stakeholders from sectors including employers, training providers, FE colleges, schools and HEIs took place in Wiltshire (Devizes) and Swindon in April.</w:t>
      </w:r>
    </w:p>
    <w:p w14:paraId="22C1AA97" w14:textId="6DE3AC8A" w:rsidR="00AD7A87" w:rsidRDefault="00AD7A87" w:rsidP="00187F6B">
      <w:pPr>
        <w:ind w:left="426"/>
        <w:rPr>
          <w:rFonts w:ascii="Gill Sans MT" w:eastAsia="Times New Roman" w:hAnsi="Gill Sans MT"/>
          <w:bCs/>
          <w:sz w:val="24"/>
          <w:szCs w:val="24"/>
        </w:rPr>
      </w:pPr>
      <w:r w:rsidRPr="004A79ED">
        <w:rPr>
          <w:rFonts w:ascii="Gill Sans MT" w:eastAsia="Times New Roman" w:hAnsi="Gill Sans MT"/>
          <w:bCs/>
          <w:sz w:val="24"/>
          <w:szCs w:val="24"/>
        </w:rPr>
        <w:t>The purpose of these workshop events was to share the evidence base with the stakeholders including the identified areas of strategy focus, to sense check the findings with them and to provide them with an</w:t>
      </w:r>
      <w:r>
        <w:rPr>
          <w:rFonts w:ascii="Gill Sans MT" w:eastAsia="Times New Roman" w:hAnsi="Gill Sans MT"/>
          <w:bCs/>
          <w:sz w:val="24"/>
          <w:szCs w:val="24"/>
        </w:rPr>
        <w:t xml:space="preserve"> opportunity to shape and influence the development of the strategy. In total over </w:t>
      </w:r>
      <w:r w:rsidRPr="007A2B04">
        <w:rPr>
          <w:rFonts w:ascii="Gill Sans MT" w:eastAsia="Times New Roman" w:hAnsi="Gill Sans MT"/>
          <w:bCs/>
          <w:sz w:val="24"/>
          <w:szCs w:val="24"/>
        </w:rPr>
        <w:t>1</w:t>
      </w:r>
      <w:r w:rsidR="007A2B04" w:rsidRPr="007A2B04">
        <w:rPr>
          <w:rFonts w:ascii="Gill Sans MT" w:eastAsia="Times New Roman" w:hAnsi="Gill Sans MT"/>
          <w:bCs/>
          <w:sz w:val="24"/>
          <w:szCs w:val="24"/>
        </w:rPr>
        <w:t>20</w:t>
      </w:r>
      <w:r>
        <w:rPr>
          <w:rFonts w:ascii="Gill Sans MT" w:eastAsia="Times New Roman" w:hAnsi="Gill Sans MT"/>
          <w:bCs/>
          <w:sz w:val="24"/>
          <w:szCs w:val="24"/>
        </w:rPr>
        <w:t xml:space="preserve"> delegates attended the events and each group was well represented.</w:t>
      </w:r>
    </w:p>
    <w:p w14:paraId="7ABA39C5" w14:textId="041DCCC5" w:rsidR="00AD7A87" w:rsidRDefault="00AD7A87" w:rsidP="00187F6B">
      <w:pPr>
        <w:ind w:left="426"/>
        <w:rPr>
          <w:rFonts w:ascii="Gill Sans MT" w:eastAsia="Times New Roman" w:hAnsi="Gill Sans MT"/>
          <w:bCs/>
          <w:sz w:val="24"/>
          <w:szCs w:val="24"/>
        </w:rPr>
      </w:pPr>
      <w:r>
        <w:rPr>
          <w:rFonts w:ascii="Gill Sans MT" w:eastAsia="Times New Roman" w:hAnsi="Gill Sans MT"/>
          <w:bCs/>
          <w:sz w:val="24"/>
          <w:szCs w:val="24"/>
        </w:rPr>
        <w:t>Tables were asked to consider the questions relating to the evidence base and strategy focus around learners, young and adult, aspirations and CEIAG employer perspectives and implications for provision</w:t>
      </w:r>
      <w:r w:rsidR="00187F6B">
        <w:rPr>
          <w:rFonts w:ascii="Gill Sans MT" w:eastAsia="Times New Roman" w:hAnsi="Gill Sans MT"/>
          <w:bCs/>
          <w:sz w:val="24"/>
          <w:szCs w:val="24"/>
        </w:rPr>
        <w:t>.</w:t>
      </w:r>
      <w:r>
        <w:rPr>
          <w:rFonts w:ascii="Gill Sans MT" w:eastAsia="Times New Roman" w:hAnsi="Gill Sans MT"/>
          <w:bCs/>
          <w:sz w:val="24"/>
          <w:szCs w:val="24"/>
        </w:rPr>
        <w:t xml:space="preserve"> </w:t>
      </w:r>
    </w:p>
    <w:p w14:paraId="55472F61" w14:textId="77777777" w:rsidR="00AD7A87" w:rsidRDefault="00AD7A87" w:rsidP="00187F6B">
      <w:pPr>
        <w:ind w:left="426"/>
        <w:rPr>
          <w:rFonts w:ascii="Gill Sans MT" w:eastAsia="Times New Roman" w:hAnsi="Gill Sans MT"/>
          <w:bCs/>
          <w:sz w:val="24"/>
          <w:szCs w:val="24"/>
        </w:rPr>
      </w:pPr>
      <w:r>
        <w:rPr>
          <w:rFonts w:ascii="Gill Sans MT" w:eastAsia="Times New Roman" w:hAnsi="Gill Sans MT"/>
          <w:bCs/>
          <w:sz w:val="24"/>
          <w:szCs w:val="24"/>
        </w:rPr>
        <w:t>Stakeholder contribution was rich and well informed and an interactive poll gauged their views on the priorities needed.</w:t>
      </w:r>
    </w:p>
    <w:p w14:paraId="26F17CF9" w14:textId="77777777" w:rsidR="00AD7A87" w:rsidRDefault="00AD7A87" w:rsidP="00187F6B">
      <w:pPr>
        <w:ind w:left="426"/>
        <w:rPr>
          <w:rFonts w:ascii="Gill Sans MT" w:eastAsia="Times New Roman" w:hAnsi="Gill Sans MT"/>
          <w:bCs/>
          <w:sz w:val="24"/>
          <w:szCs w:val="24"/>
        </w:rPr>
      </w:pPr>
      <w:r>
        <w:rPr>
          <w:rFonts w:ascii="Gill Sans MT" w:eastAsia="Times New Roman" w:hAnsi="Gill Sans MT"/>
          <w:bCs/>
          <w:sz w:val="24"/>
          <w:szCs w:val="24"/>
        </w:rPr>
        <w:t>The top two priorities considered by stakeholders (at both events) for moving forward to retain talent and meeting employer demand were to:</w:t>
      </w:r>
    </w:p>
    <w:p w14:paraId="1954230B" w14:textId="77777777" w:rsidR="00AD7A87" w:rsidRDefault="00AD7A87" w:rsidP="00C8122E">
      <w:pPr>
        <w:pStyle w:val="ListParagraph"/>
        <w:numPr>
          <w:ilvl w:val="0"/>
          <w:numId w:val="11"/>
        </w:numPr>
        <w:ind w:left="284" w:firstLine="425"/>
        <w:rPr>
          <w:rFonts w:ascii="Gill Sans MT" w:eastAsia="Times New Roman" w:hAnsi="Gill Sans MT"/>
          <w:bCs/>
          <w:szCs w:val="24"/>
        </w:rPr>
      </w:pPr>
      <w:r>
        <w:rPr>
          <w:rFonts w:ascii="Gill Sans MT" w:eastAsia="Times New Roman" w:hAnsi="Gill Sans MT"/>
          <w:bCs/>
          <w:szCs w:val="24"/>
        </w:rPr>
        <w:t>Increase the local offer of flexible and part time study</w:t>
      </w:r>
    </w:p>
    <w:p w14:paraId="4BD11484" w14:textId="77777777" w:rsidR="00AD7A87" w:rsidRPr="004A79ED" w:rsidRDefault="00AD7A87" w:rsidP="00C8122E">
      <w:pPr>
        <w:pStyle w:val="ListParagraph"/>
        <w:numPr>
          <w:ilvl w:val="0"/>
          <w:numId w:val="11"/>
        </w:numPr>
        <w:ind w:left="284" w:firstLine="425"/>
        <w:rPr>
          <w:rFonts w:ascii="Gill Sans MT" w:eastAsia="Times New Roman" w:hAnsi="Gill Sans MT"/>
          <w:bCs/>
          <w:szCs w:val="24"/>
        </w:rPr>
      </w:pPr>
      <w:r>
        <w:rPr>
          <w:rFonts w:ascii="Gill Sans MT" w:eastAsia="Times New Roman" w:hAnsi="Gill Sans MT"/>
          <w:bCs/>
          <w:szCs w:val="24"/>
        </w:rPr>
        <w:t>Increase higher and degree apprenticeship options</w:t>
      </w:r>
    </w:p>
    <w:p w14:paraId="2F0CFCA6" w14:textId="77777777" w:rsidR="00AD7A87" w:rsidRDefault="00AD7A87" w:rsidP="006C4895">
      <w:pPr>
        <w:ind w:left="426"/>
        <w:rPr>
          <w:rFonts w:ascii="Gill Sans MT" w:eastAsia="Times New Roman" w:hAnsi="Gill Sans MT"/>
          <w:bCs/>
          <w:sz w:val="24"/>
          <w:szCs w:val="24"/>
        </w:rPr>
      </w:pPr>
      <w:r>
        <w:rPr>
          <w:rFonts w:ascii="Gill Sans MT" w:eastAsia="Times New Roman" w:hAnsi="Gill Sans MT"/>
          <w:bCs/>
          <w:sz w:val="24"/>
          <w:szCs w:val="24"/>
        </w:rPr>
        <w:t>A high proportion of stakeholders at both events felt that the strategy should focus on developing more employer led provision.</w:t>
      </w:r>
    </w:p>
    <w:p w14:paraId="204526FA" w14:textId="05E944E5" w:rsidR="00AD7A87" w:rsidRDefault="00AD7A87" w:rsidP="006C4895">
      <w:pPr>
        <w:ind w:left="426"/>
        <w:rPr>
          <w:rFonts w:ascii="Gill Sans MT" w:eastAsia="Times New Roman" w:hAnsi="Gill Sans MT"/>
          <w:bCs/>
          <w:sz w:val="24"/>
          <w:szCs w:val="24"/>
        </w:rPr>
      </w:pPr>
      <w:r>
        <w:rPr>
          <w:rFonts w:ascii="Gill Sans MT" w:eastAsia="Times New Roman" w:hAnsi="Gill Sans MT"/>
          <w:bCs/>
          <w:sz w:val="24"/>
          <w:szCs w:val="24"/>
        </w:rPr>
        <w:t>The top two priorities considered for increasing participation in HE (at both events) were</w:t>
      </w:r>
      <w:r w:rsidR="00E31254">
        <w:rPr>
          <w:rFonts w:ascii="Gill Sans MT" w:eastAsia="Times New Roman" w:hAnsi="Gill Sans MT"/>
          <w:bCs/>
          <w:sz w:val="24"/>
          <w:szCs w:val="24"/>
        </w:rPr>
        <w:t>:</w:t>
      </w:r>
    </w:p>
    <w:p w14:paraId="17F500EA" w14:textId="77777777" w:rsidR="00AD7A87" w:rsidRDefault="00AD7A87" w:rsidP="00F14FF4">
      <w:pPr>
        <w:pStyle w:val="ListParagraph"/>
        <w:numPr>
          <w:ilvl w:val="0"/>
          <w:numId w:val="12"/>
        </w:numPr>
        <w:ind w:left="1418" w:hanging="709"/>
        <w:rPr>
          <w:rFonts w:ascii="Gill Sans MT" w:eastAsia="Times New Roman" w:hAnsi="Gill Sans MT"/>
          <w:bCs/>
          <w:szCs w:val="24"/>
        </w:rPr>
      </w:pPr>
      <w:r>
        <w:rPr>
          <w:rFonts w:ascii="Gill Sans MT" w:eastAsia="Times New Roman" w:hAnsi="Gill Sans MT"/>
          <w:bCs/>
          <w:szCs w:val="24"/>
        </w:rPr>
        <w:t>Focus heavily on raising aspiration and improving educational attainment with young people</w:t>
      </w:r>
    </w:p>
    <w:p w14:paraId="2D30DE69" w14:textId="77777777" w:rsidR="00AD7A87" w:rsidRPr="00772200" w:rsidRDefault="00AD7A87" w:rsidP="00C8122E">
      <w:pPr>
        <w:pStyle w:val="ListParagraph"/>
        <w:numPr>
          <w:ilvl w:val="0"/>
          <w:numId w:val="12"/>
        </w:numPr>
        <w:ind w:left="1418" w:hanging="709"/>
        <w:rPr>
          <w:rFonts w:ascii="Gill Sans MT" w:eastAsia="Times New Roman" w:hAnsi="Gill Sans MT"/>
          <w:bCs/>
          <w:szCs w:val="24"/>
        </w:rPr>
      </w:pPr>
      <w:r>
        <w:rPr>
          <w:rFonts w:ascii="Gill Sans MT" w:eastAsia="Times New Roman" w:hAnsi="Gill Sans MT"/>
          <w:bCs/>
          <w:szCs w:val="24"/>
        </w:rPr>
        <w:lastRenderedPageBreak/>
        <w:t xml:space="preserve">Supporting more adult learners to access higher level skills related to their work especially those </w:t>
      </w:r>
      <w:r w:rsidRPr="00772200">
        <w:rPr>
          <w:rFonts w:ascii="Gill Sans MT" w:eastAsia="Times New Roman" w:hAnsi="Gill Sans MT"/>
          <w:bCs/>
          <w:szCs w:val="24"/>
        </w:rPr>
        <w:t>without existing level 4+ qualifications</w:t>
      </w:r>
    </w:p>
    <w:p w14:paraId="46D12DF9" w14:textId="77777777" w:rsidR="00AD7A87" w:rsidRPr="00B367E9" w:rsidRDefault="00AD7A87" w:rsidP="001E0A51">
      <w:pPr>
        <w:ind w:left="284" w:hanging="142"/>
        <w:rPr>
          <w:rFonts w:ascii="Gill Sans MT" w:eastAsia="Times New Roman" w:hAnsi="Gill Sans MT"/>
          <w:bCs/>
          <w:sz w:val="24"/>
          <w:szCs w:val="24"/>
        </w:rPr>
      </w:pPr>
      <w:r w:rsidRPr="00B367E9">
        <w:rPr>
          <w:rFonts w:ascii="Gill Sans MT" w:eastAsia="Times New Roman" w:hAnsi="Gill Sans MT"/>
          <w:bCs/>
          <w:sz w:val="24"/>
          <w:szCs w:val="24"/>
        </w:rPr>
        <w:t>From the discussion that took place during these sessions, several key themes emerged:</w:t>
      </w:r>
    </w:p>
    <w:p w14:paraId="104B2D2C" w14:textId="77777777" w:rsidR="00E13538" w:rsidRPr="00B367E9" w:rsidRDefault="00E13538" w:rsidP="00C8122E">
      <w:pPr>
        <w:pStyle w:val="ListParagraph"/>
        <w:numPr>
          <w:ilvl w:val="0"/>
          <w:numId w:val="32"/>
        </w:numPr>
        <w:spacing w:line="256" w:lineRule="auto"/>
        <w:ind w:left="1418" w:hanging="425"/>
        <w:rPr>
          <w:rFonts w:ascii="Gill Sans MT" w:hAnsi="Gill Sans MT"/>
          <w:szCs w:val="24"/>
        </w:rPr>
      </w:pPr>
      <w:r w:rsidRPr="00B367E9">
        <w:rPr>
          <w:rFonts w:ascii="Gill Sans MT" w:hAnsi="Gill Sans MT"/>
          <w:szCs w:val="24"/>
        </w:rPr>
        <w:t>The need for more employer led provision, which is flexible and accessible and affordable for learners</w:t>
      </w:r>
    </w:p>
    <w:p w14:paraId="5CCAF47C" w14:textId="77777777" w:rsidR="00E13538" w:rsidRDefault="00E13538" w:rsidP="00C8122E">
      <w:pPr>
        <w:pStyle w:val="ListParagraph"/>
        <w:numPr>
          <w:ilvl w:val="0"/>
          <w:numId w:val="32"/>
        </w:numPr>
        <w:spacing w:line="256" w:lineRule="auto"/>
        <w:ind w:left="1418" w:hanging="425"/>
        <w:rPr>
          <w:rFonts w:ascii="Gill Sans MT" w:hAnsi="Gill Sans MT"/>
          <w:szCs w:val="24"/>
        </w:rPr>
      </w:pPr>
      <w:r w:rsidRPr="00B367E9">
        <w:rPr>
          <w:rFonts w:ascii="Gill Sans MT" w:hAnsi="Gill Sans MT"/>
          <w:szCs w:val="24"/>
        </w:rPr>
        <w:t>The importance of the place shaping agenda in raising aspiration, developing provision and recruitment</w:t>
      </w:r>
    </w:p>
    <w:p w14:paraId="451D7E7E" w14:textId="7977AE1B" w:rsidR="00E13538" w:rsidRPr="00B367E9" w:rsidRDefault="00E13538" w:rsidP="00C8122E">
      <w:pPr>
        <w:pStyle w:val="ListParagraph"/>
        <w:numPr>
          <w:ilvl w:val="0"/>
          <w:numId w:val="32"/>
        </w:numPr>
        <w:spacing w:line="256" w:lineRule="auto"/>
        <w:ind w:left="1418" w:hanging="425"/>
        <w:rPr>
          <w:rFonts w:ascii="Gill Sans MT" w:hAnsi="Gill Sans MT"/>
          <w:szCs w:val="24"/>
        </w:rPr>
      </w:pPr>
      <w:r>
        <w:rPr>
          <w:rFonts w:ascii="Gill Sans MT" w:hAnsi="Gill Sans MT"/>
          <w:szCs w:val="24"/>
        </w:rPr>
        <w:t>Raising attainment</w:t>
      </w:r>
      <w:r w:rsidR="00E1203C">
        <w:rPr>
          <w:rFonts w:ascii="Gill Sans MT" w:hAnsi="Gill Sans MT"/>
          <w:szCs w:val="24"/>
        </w:rPr>
        <w:t xml:space="preserve"> at 16 and </w:t>
      </w:r>
      <w:r w:rsidR="00E31254">
        <w:rPr>
          <w:rFonts w:ascii="Gill Sans MT" w:hAnsi="Gill Sans MT"/>
          <w:szCs w:val="24"/>
        </w:rPr>
        <w:t>b</w:t>
      </w:r>
      <w:r w:rsidR="00E1203C">
        <w:rPr>
          <w:rFonts w:ascii="Gill Sans MT" w:hAnsi="Gill Sans MT"/>
          <w:szCs w:val="24"/>
        </w:rPr>
        <w:t>y 19</w:t>
      </w:r>
    </w:p>
    <w:p w14:paraId="61DD7C67" w14:textId="48A88310" w:rsidR="00AD7A87" w:rsidRPr="00B367E9" w:rsidRDefault="00AD7A87" w:rsidP="00C8122E">
      <w:pPr>
        <w:pStyle w:val="ListParagraph"/>
        <w:numPr>
          <w:ilvl w:val="0"/>
          <w:numId w:val="32"/>
        </w:numPr>
        <w:ind w:left="1418" w:hanging="425"/>
        <w:rPr>
          <w:rFonts w:ascii="Gill Sans MT" w:eastAsia="Times New Roman" w:hAnsi="Gill Sans MT"/>
          <w:bCs/>
          <w:szCs w:val="24"/>
        </w:rPr>
      </w:pPr>
      <w:r w:rsidRPr="00B367E9">
        <w:rPr>
          <w:rFonts w:ascii="Gill Sans MT" w:eastAsia="Times New Roman" w:hAnsi="Gill Sans MT"/>
          <w:bCs/>
          <w:szCs w:val="24"/>
        </w:rPr>
        <w:t>CEIAG at all ages to enable people to understand the alternative routes to higher education, the implications and the relevance to the local labour market</w:t>
      </w:r>
    </w:p>
    <w:p w14:paraId="0D4152F7" w14:textId="04E0B50E" w:rsidR="00AD7A87" w:rsidRPr="00D53C87" w:rsidRDefault="00AD7A87" w:rsidP="00C8122E">
      <w:pPr>
        <w:pStyle w:val="ListParagraph"/>
        <w:numPr>
          <w:ilvl w:val="0"/>
          <w:numId w:val="32"/>
        </w:numPr>
        <w:spacing w:line="256" w:lineRule="auto"/>
        <w:ind w:left="1418" w:hanging="425"/>
        <w:rPr>
          <w:rFonts w:ascii="Gill Sans MT" w:hAnsi="Gill Sans MT"/>
          <w:szCs w:val="24"/>
        </w:rPr>
      </w:pPr>
      <w:r w:rsidRPr="00D53C87">
        <w:rPr>
          <w:rFonts w:ascii="Gill Sans MT" w:eastAsia="Times New Roman" w:hAnsi="Gill Sans MT"/>
          <w:bCs/>
          <w:szCs w:val="24"/>
        </w:rPr>
        <w:t xml:space="preserve">The </w:t>
      </w:r>
      <w:r w:rsidRPr="00D53C87">
        <w:rPr>
          <w:rFonts w:ascii="Gill Sans MT" w:hAnsi="Gill Sans MT"/>
          <w:szCs w:val="24"/>
        </w:rPr>
        <w:t>importance of engaging employers in school and college programmes to improve the link between learning opportunities and employment.</w:t>
      </w:r>
    </w:p>
    <w:p w14:paraId="480734C0" w14:textId="2124BB4F" w:rsidR="00B367E9" w:rsidRPr="0047348D" w:rsidRDefault="0047348D" w:rsidP="00E31254">
      <w:pPr>
        <w:ind w:left="426"/>
        <w:rPr>
          <w:rFonts w:ascii="Gill Sans MT" w:hAnsi="Gill Sans MT"/>
          <w:sz w:val="24"/>
          <w:szCs w:val="24"/>
        </w:rPr>
      </w:pPr>
      <w:r w:rsidRPr="000470FF">
        <w:rPr>
          <w:rFonts w:ascii="Gill Sans MT" w:hAnsi="Gill Sans MT"/>
          <w:sz w:val="24"/>
          <w:szCs w:val="24"/>
        </w:rPr>
        <w:t>Work is currently underway to process all of the stakeholder feedback and a full report will be included as an appendix to the full consultation strategy</w:t>
      </w:r>
      <w:r w:rsidR="001F52A0" w:rsidRPr="000470FF">
        <w:rPr>
          <w:rFonts w:ascii="Gill Sans MT" w:hAnsi="Gill Sans MT"/>
          <w:sz w:val="24"/>
          <w:szCs w:val="24"/>
        </w:rPr>
        <w:t>.</w:t>
      </w:r>
    </w:p>
    <w:p w14:paraId="1B6433D8" w14:textId="3E3B618C" w:rsidR="0047348D" w:rsidRDefault="0047348D" w:rsidP="00AD7A87">
      <w:pPr>
        <w:rPr>
          <w:rFonts w:ascii="Gill Sans MT" w:hAnsi="Gill Sans MT"/>
          <w:szCs w:val="24"/>
        </w:rPr>
      </w:pPr>
    </w:p>
    <w:p w14:paraId="071A051D" w14:textId="77777777" w:rsidR="0047348D" w:rsidRPr="00AD7A87" w:rsidRDefault="0047348D" w:rsidP="00AD7A87">
      <w:pPr>
        <w:rPr>
          <w:rFonts w:ascii="Gill Sans MT" w:hAnsi="Gill Sans MT"/>
          <w:szCs w:val="24"/>
        </w:rPr>
        <w:sectPr w:rsidR="0047348D" w:rsidRPr="00AD7A87" w:rsidSect="00D53C87">
          <w:pgSz w:w="11906" w:h="16838"/>
          <w:pgMar w:top="720" w:right="720" w:bottom="720" w:left="720" w:header="708" w:footer="708" w:gutter="0"/>
          <w:cols w:space="708"/>
          <w:docGrid w:linePitch="360"/>
        </w:sectPr>
      </w:pPr>
    </w:p>
    <w:p w14:paraId="53B03F45" w14:textId="2634171B" w:rsidR="00B42AF8" w:rsidRDefault="0062226B" w:rsidP="00E31254">
      <w:pPr>
        <w:pStyle w:val="ListParagraph"/>
        <w:numPr>
          <w:ilvl w:val="1"/>
          <w:numId w:val="32"/>
        </w:numPr>
        <w:ind w:left="993" w:hanging="567"/>
      </w:pPr>
      <w:r w:rsidRPr="00E42A2C">
        <w:rPr>
          <w:rFonts w:ascii="Gill Sans MT" w:eastAsia="Times New Roman" w:hAnsi="Gill Sans MT"/>
          <w:b/>
          <w:bCs/>
          <w:color w:val="99CC00"/>
          <w:sz w:val="28"/>
          <w:szCs w:val="28"/>
        </w:rPr>
        <w:t>Overview of evidence relating to areas for strategy to focus on and how this will be achieved</w:t>
      </w:r>
    </w:p>
    <w:tbl>
      <w:tblPr>
        <w:tblStyle w:val="TableGrid"/>
        <w:tblW w:w="0" w:type="auto"/>
        <w:tblInd w:w="421" w:type="dxa"/>
        <w:tblLook w:val="04A0" w:firstRow="1" w:lastRow="0" w:firstColumn="1" w:lastColumn="0" w:noHBand="0" w:noVBand="1"/>
      </w:tblPr>
      <w:tblGrid>
        <w:gridCol w:w="3826"/>
        <w:gridCol w:w="2329"/>
        <w:gridCol w:w="3880"/>
      </w:tblGrid>
      <w:tr w:rsidR="00480D3B" w:rsidRPr="0062226B" w14:paraId="612D6524" w14:textId="77777777" w:rsidTr="00320239">
        <w:trPr>
          <w:tblHeader/>
        </w:trPr>
        <w:tc>
          <w:tcPr>
            <w:tcW w:w="3826" w:type="dxa"/>
            <w:shd w:val="clear" w:color="auto" w:fill="BFBFBF" w:themeFill="background1" w:themeFillShade="BF"/>
          </w:tcPr>
          <w:p w14:paraId="0E36BB28" w14:textId="5A320B41" w:rsidR="00480D3B" w:rsidRPr="0062226B" w:rsidRDefault="001C1E87" w:rsidP="00B42AF8">
            <w:pPr>
              <w:rPr>
                <w:rFonts w:ascii="Gill Sans MT" w:hAnsi="Gill Sans MT"/>
                <w:b/>
                <w:sz w:val="24"/>
                <w:szCs w:val="24"/>
              </w:rPr>
            </w:pPr>
            <w:r w:rsidRPr="0062226B">
              <w:rPr>
                <w:rFonts w:ascii="Gill Sans MT" w:hAnsi="Gill Sans MT"/>
                <w:b/>
                <w:sz w:val="24"/>
                <w:szCs w:val="24"/>
              </w:rPr>
              <w:t xml:space="preserve">Evidence </w:t>
            </w:r>
          </w:p>
        </w:tc>
        <w:tc>
          <w:tcPr>
            <w:tcW w:w="2329" w:type="dxa"/>
            <w:shd w:val="clear" w:color="auto" w:fill="BFBFBF" w:themeFill="background1" w:themeFillShade="BF"/>
          </w:tcPr>
          <w:p w14:paraId="1A192E07" w14:textId="4989B553" w:rsidR="00480D3B" w:rsidRPr="0062226B" w:rsidRDefault="0062226B" w:rsidP="00B42AF8">
            <w:pPr>
              <w:rPr>
                <w:rFonts w:ascii="Gill Sans MT" w:hAnsi="Gill Sans MT"/>
                <w:b/>
                <w:sz w:val="24"/>
                <w:szCs w:val="24"/>
              </w:rPr>
            </w:pPr>
            <w:r w:rsidRPr="0062226B">
              <w:rPr>
                <w:rFonts w:ascii="Gill Sans MT" w:hAnsi="Gill Sans MT"/>
                <w:b/>
                <w:sz w:val="24"/>
                <w:szCs w:val="24"/>
              </w:rPr>
              <w:t>Strategy focus</w:t>
            </w:r>
          </w:p>
        </w:tc>
        <w:tc>
          <w:tcPr>
            <w:tcW w:w="3880" w:type="dxa"/>
            <w:shd w:val="clear" w:color="auto" w:fill="BFBFBF" w:themeFill="background1" w:themeFillShade="BF"/>
          </w:tcPr>
          <w:p w14:paraId="44C8C826" w14:textId="77777777" w:rsidR="00480D3B" w:rsidRDefault="0062226B" w:rsidP="0062226B">
            <w:pPr>
              <w:rPr>
                <w:rFonts w:ascii="Gill Sans MT" w:hAnsi="Gill Sans MT"/>
                <w:b/>
                <w:sz w:val="24"/>
                <w:szCs w:val="24"/>
              </w:rPr>
            </w:pPr>
            <w:r w:rsidRPr="0062226B">
              <w:rPr>
                <w:rFonts w:ascii="Gill Sans MT" w:hAnsi="Gill Sans MT"/>
                <w:b/>
                <w:sz w:val="24"/>
                <w:szCs w:val="24"/>
              </w:rPr>
              <w:t>How to achieve</w:t>
            </w:r>
          </w:p>
          <w:p w14:paraId="53077C03" w14:textId="20750836" w:rsidR="0062226B" w:rsidRPr="0062226B" w:rsidRDefault="0062226B" w:rsidP="0062226B">
            <w:pPr>
              <w:rPr>
                <w:rFonts w:ascii="Gill Sans MT" w:hAnsi="Gill Sans MT"/>
                <w:b/>
                <w:sz w:val="24"/>
                <w:szCs w:val="24"/>
              </w:rPr>
            </w:pPr>
          </w:p>
        </w:tc>
      </w:tr>
      <w:tr w:rsidR="00596813" w:rsidRPr="0062226B" w14:paraId="022678C9" w14:textId="77777777" w:rsidTr="00596813">
        <w:tc>
          <w:tcPr>
            <w:tcW w:w="3826" w:type="dxa"/>
          </w:tcPr>
          <w:p w14:paraId="05BBD4D4" w14:textId="77777777" w:rsidR="00596813" w:rsidRPr="00F14FF4" w:rsidRDefault="00596813" w:rsidP="00596813">
            <w:pPr>
              <w:rPr>
                <w:rFonts w:ascii="Gill Sans MT" w:hAnsi="Gill Sans MT"/>
                <w:b/>
                <w:sz w:val="24"/>
                <w:szCs w:val="24"/>
              </w:rPr>
            </w:pPr>
            <w:r w:rsidRPr="00F14FF4">
              <w:rPr>
                <w:rFonts w:ascii="Gill Sans MT" w:hAnsi="Gill Sans MT"/>
                <w:b/>
                <w:sz w:val="24"/>
                <w:szCs w:val="24"/>
              </w:rPr>
              <w:t xml:space="preserve">HE Provision </w:t>
            </w:r>
          </w:p>
          <w:p w14:paraId="11E07E84" w14:textId="69F55A44" w:rsidR="00596813" w:rsidRPr="0062226B" w:rsidRDefault="00596813" w:rsidP="00596813">
            <w:pPr>
              <w:pStyle w:val="ListParagraph"/>
              <w:numPr>
                <w:ilvl w:val="0"/>
                <w:numId w:val="14"/>
              </w:numPr>
              <w:ind w:left="436" w:hanging="283"/>
              <w:rPr>
                <w:rFonts w:ascii="Gill Sans MT" w:hAnsi="Gill Sans MT"/>
                <w:szCs w:val="24"/>
              </w:rPr>
            </w:pPr>
            <w:r>
              <w:rPr>
                <w:rFonts w:ascii="Gill Sans MT" w:hAnsi="Gill Sans MT"/>
                <w:szCs w:val="24"/>
              </w:rPr>
              <w:t xml:space="preserve">Below average </w:t>
            </w:r>
            <w:r w:rsidR="00753A06">
              <w:rPr>
                <w:rFonts w:ascii="Gill Sans MT" w:hAnsi="Gill Sans MT"/>
                <w:szCs w:val="24"/>
              </w:rPr>
              <w:t>percentage</w:t>
            </w:r>
            <w:r w:rsidRPr="0062226B">
              <w:rPr>
                <w:rFonts w:ascii="Gill Sans MT" w:hAnsi="Gill Sans MT"/>
                <w:szCs w:val="24"/>
              </w:rPr>
              <w:t xml:space="preserve"> of workforce qualified to L4+</w:t>
            </w:r>
            <w:r>
              <w:rPr>
                <w:rFonts w:ascii="Gill Sans MT" w:hAnsi="Gill Sans MT"/>
                <w:szCs w:val="24"/>
              </w:rPr>
              <w:t xml:space="preserve"> in some</w:t>
            </w:r>
            <w:r w:rsidR="00753A06">
              <w:rPr>
                <w:rFonts w:ascii="Gill Sans MT" w:hAnsi="Gill Sans MT"/>
                <w:szCs w:val="24"/>
              </w:rPr>
              <w:t xml:space="preserve"> of the LEP area</w:t>
            </w:r>
          </w:p>
          <w:p w14:paraId="6C625BF3" w14:textId="3B2D8409" w:rsidR="00596813" w:rsidRDefault="00753A06" w:rsidP="00596813">
            <w:pPr>
              <w:pStyle w:val="ListParagraph"/>
              <w:numPr>
                <w:ilvl w:val="0"/>
                <w:numId w:val="14"/>
              </w:numPr>
              <w:ind w:left="436" w:hanging="283"/>
              <w:rPr>
                <w:rFonts w:ascii="Gill Sans MT" w:hAnsi="Gill Sans MT"/>
                <w:szCs w:val="24"/>
              </w:rPr>
            </w:pPr>
            <w:r>
              <w:rPr>
                <w:rFonts w:ascii="Gill Sans MT" w:hAnsi="Gill Sans MT"/>
                <w:szCs w:val="24"/>
              </w:rPr>
              <w:t>C</w:t>
            </w:r>
            <w:r w:rsidR="00596813" w:rsidRPr="0062226B">
              <w:rPr>
                <w:rFonts w:ascii="Gill Sans MT" w:hAnsi="Gill Sans MT"/>
                <w:szCs w:val="24"/>
              </w:rPr>
              <w:t>urrent local provision not sufficiently meeting employer and student needs</w:t>
            </w:r>
          </w:p>
          <w:p w14:paraId="146E7CDB" w14:textId="1313ECB2" w:rsidR="00596813" w:rsidRPr="0062226B" w:rsidRDefault="00596813" w:rsidP="00596813">
            <w:pPr>
              <w:pStyle w:val="ListParagraph"/>
              <w:numPr>
                <w:ilvl w:val="0"/>
                <w:numId w:val="14"/>
              </w:numPr>
              <w:ind w:left="436" w:hanging="283"/>
              <w:rPr>
                <w:rFonts w:ascii="Gill Sans MT" w:hAnsi="Gill Sans MT"/>
                <w:szCs w:val="24"/>
              </w:rPr>
            </w:pPr>
            <w:r>
              <w:rPr>
                <w:rFonts w:ascii="Gill Sans MT" w:hAnsi="Gill Sans MT"/>
                <w:szCs w:val="24"/>
              </w:rPr>
              <w:t xml:space="preserve">Low </w:t>
            </w:r>
            <w:r w:rsidR="00753A06">
              <w:rPr>
                <w:rFonts w:ascii="Gill Sans MT" w:hAnsi="Gill Sans MT"/>
                <w:szCs w:val="24"/>
              </w:rPr>
              <w:t xml:space="preserve">percentage </w:t>
            </w:r>
            <w:r>
              <w:rPr>
                <w:rFonts w:ascii="Gill Sans MT" w:hAnsi="Gill Sans MT"/>
                <w:szCs w:val="24"/>
              </w:rPr>
              <w:t xml:space="preserve">of students </w:t>
            </w:r>
            <w:r w:rsidRPr="0062226B">
              <w:rPr>
                <w:rFonts w:ascii="Gill Sans MT" w:hAnsi="Gill Sans MT"/>
                <w:szCs w:val="24"/>
              </w:rPr>
              <w:t xml:space="preserve">progressing </w:t>
            </w:r>
            <w:r>
              <w:rPr>
                <w:rFonts w:ascii="Gill Sans MT" w:hAnsi="Gill Sans MT"/>
                <w:szCs w:val="24"/>
              </w:rPr>
              <w:t xml:space="preserve">to </w:t>
            </w:r>
            <w:r w:rsidRPr="0062226B">
              <w:rPr>
                <w:rFonts w:ascii="Gill Sans MT" w:hAnsi="Gill Sans MT"/>
                <w:szCs w:val="24"/>
              </w:rPr>
              <w:t>STEM</w:t>
            </w:r>
            <w:r>
              <w:rPr>
                <w:rFonts w:ascii="Gill Sans MT" w:hAnsi="Gill Sans MT"/>
                <w:szCs w:val="24"/>
              </w:rPr>
              <w:t xml:space="preserve"> HE</w:t>
            </w:r>
            <w:r w:rsidR="002A2F7A">
              <w:rPr>
                <w:rFonts w:ascii="Gill Sans MT" w:hAnsi="Gill Sans MT"/>
                <w:szCs w:val="24"/>
              </w:rPr>
              <w:t xml:space="preserve"> courses</w:t>
            </w:r>
            <w:r>
              <w:rPr>
                <w:rFonts w:ascii="Gill Sans MT" w:hAnsi="Gill Sans MT"/>
                <w:szCs w:val="24"/>
              </w:rPr>
              <w:t xml:space="preserve"> (despite average participation in STEM courses </w:t>
            </w:r>
            <w:r w:rsidR="005D7758">
              <w:rPr>
                <w:rFonts w:ascii="Gill Sans MT" w:hAnsi="Gill Sans MT"/>
                <w:szCs w:val="24"/>
              </w:rPr>
              <w:t>at level 3</w:t>
            </w:r>
            <w:r>
              <w:rPr>
                <w:rFonts w:ascii="Gill Sans MT" w:hAnsi="Gill Sans MT"/>
                <w:szCs w:val="24"/>
              </w:rPr>
              <w:t>)</w:t>
            </w:r>
          </w:p>
          <w:p w14:paraId="6DB88F89" w14:textId="77777777" w:rsidR="00596813" w:rsidRPr="0062226B" w:rsidRDefault="00596813" w:rsidP="00596813">
            <w:pPr>
              <w:pStyle w:val="ListParagraph"/>
              <w:numPr>
                <w:ilvl w:val="0"/>
                <w:numId w:val="14"/>
              </w:numPr>
              <w:ind w:left="436" w:hanging="283"/>
              <w:rPr>
                <w:rFonts w:ascii="Gill Sans MT" w:hAnsi="Gill Sans MT"/>
                <w:szCs w:val="24"/>
              </w:rPr>
            </w:pPr>
            <w:r w:rsidRPr="0062226B">
              <w:rPr>
                <w:rFonts w:ascii="Gill Sans MT" w:hAnsi="Gill Sans MT"/>
                <w:szCs w:val="24"/>
              </w:rPr>
              <w:t>Few STEM courses offered</w:t>
            </w:r>
            <w:r>
              <w:rPr>
                <w:rFonts w:ascii="Gill Sans MT" w:hAnsi="Gill Sans MT"/>
                <w:szCs w:val="24"/>
              </w:rPr>
              <w:t xml:space="preserve"> locally</w:t>
            </w:r>
          </w:p>
          <w:p w14:paraId="5C675A87" w14:textId="7E94EF36" w:rsidR="00596813" w:rsidRPr="0062226B" w:rsidRDefault="00753A06" w:rsidP="00596813">
            <w:pPr>
              <w:pStyle w:val="ListParagraph"/>
              <w:numPr>
                <w:ilvl w:val="0"/>
                <w:numId w:val="14"/>
              </w:numPr>
              <w:ind w:left="436" w:hanging="283"/>
              <w:rPr>
                <w:rFonts w:ascii="Gill Sans MT" w:hAnsi="Gill Sans MT"/>
                <w:szCs w:val="24"/>
              </w:rPr>
            </w:pPr>
            <w:r>
              <w:rPr>
                <w:rFonts w:ascii="Gill Sans MT" w:hAnsi="Gill Sans MT"/>
                <w:szCs w:val="24"/>
              </w:rPr>
              <w:t>Lack of part-</w:t>
            </w:r>
            <w:r w:rsidR="00596813" w:rsidRPr="0062226B">
              <w:rPr>
                <w:rFonts w:ascii="Gill Sans MT" w:hAnsi="Gill Sans MT"/>
                <w:szCs w:val="24"/>
              </w:rPr>
              <w:t>time provision in neighbouring</w:t>
            </w:r>
            <w:r>
              <w:rPr>
                <w:rFonts w:ascii="Gill Sans MT" w:hAnsi="Gill Sans MT"/>
                <w:szCs w:val="24"/>
              </w:rPr>
              <w:t xml:space="preserve"> Higher Education Institutes</w:t>
            </w:r>
          </w:p>
          <w:p w14:paraId="0408CC48" w14:textId="37CB2979" w:rsidR="00596813" w:rsidRDefault="00596813" w:rsidP="00596813">
            <w:pPr>
              <w:pStyle w:val="ListParagraph"/>
              <w:numPr>
                <w:ilvl w:val="0"/>
                <w:numId w:val="14"/>
              </w:numPr>
              <w:ind w:left="436" w:hanging="283"/>
              <w:rPr>
                <w:rFonts w:ascii="Gill Sans MT" w:hAnsi="Gill Sans MT"/>
                <w:szCs w:val="24"/>
              </w:rPr>
            </w:pPr>
            <w:r w:rsidRPr="0062226B">
              <w:rPr>
                <w:rFonts w:ascii="Gill Sans MT" w:hAnsi="Gill Sans MT"/>
                <w:szCs w:val="24"/>
              </w:rPr>
              <w:t xml:space="preserve">Few local </w:t>
            </w:r>
            <w:r w:rsidR="005D7758">
              <w:rPr>
                <w:rFonts w:ascii="Gill Sans MT" w:hAnsi="Gill Sans MT"/>
                <w:szCs w:val="24"/>
              </w:rPr>
              <w:t>f</w:t>
            </w:r>
            <w:r w:rsidRPr="0062226B">
              <w:rPr>
                <w:rFonts w:ascii="Gill Sans MT" w:hAnsi="Gill Sans MT"/>
                <w:szCs w:val="24"/>
              </w:rPr>
              <w:t>oundation</w:t>
            </w:r>
            <w:r>
              <w:rPr>
                <w:rFonts w:ascii="Gill Sans MT" w:hAnsi="Gill Sans MT"/>
                <w:szCs w:val="24"/>
              </w:rPr>
              <w:t xml:space="preserve"> level</w:t>
            </w:r>
            <w:r w:rsidRPr="0062226B">
              <w:rPr>
                <w:rFonts w:ascii="Gill Sans MT" w:hAnsi="Gill Sans MT"/>
                <w:szCs w:val="24"/>
              </w:rPr>
              <w:t xml:space="preserve"> courses </w:t>
            </w:r>
          </w:p>
          <w:p w14:paraId="60919476" w14:textId="77777777" w:rsidR="00596813" w:rsidRPr="0062226B" w:rsidRDefault="00596813" w:rsidP="00596813">
            <w:pPr>
              <w:pStyle w:val="ListParagraph"/>
              <w:numPr>
                <w:ilvl w:val="0"/>
                <w:numId w:val="14"/>
              </w:numPr>
              <w:ind w:left="436" w:hanging="283"/>
              <w:rPr>
                <w:rFonts w:ascii="Gill Sans MT" w:hAnsi="Gill Sans MT"/>
                <w:szCs w:val="24"/>
              </w:rPr>
            </w:pPr>
            <w:r w:rsidRPr="0062226B">
              <w:rPr>
                <w:rFonts w:ascii="Gill Sans MT" w:hAnsi="Gill Sans MT"/>
                <w:szCs w:val="24"/>
              </w:rPr>
              <w:t>Net loss of graduates</w:t>
            </w:r>
          </w:p>
          <w:p w14:paraId="4BF95672" w14:textId="7CC0A620" w:rsidR="00596813" w:rsidRPr="0062226B" w:rsidRDefault="00596813" w:rsidP="00596813">
            <w:pPr>
              <w:pStyle w:val="ListParagraph"/>
              <w:numPr>
                <w:ilvl w:val="0"/>
                <w:numId w:val="14"/>
              </w:numPr>
              <w:ind w:left="436" w:hanging="283"/>
              <w:rPr>
                <w:rFonts w:ascii="Gill Sans MT" w:hAnsi="Gill Sans MT"/>
                <w:szCs w:val="24"/>
              </w:rPr>
            </w:pPr>
            <w:r>
              <w:rPr>
                <w:rFonts w:ascii="Gill Sans MT" w:hAnsi="Gill Sans MT"/>
                <w:szCs w:val="24"/>
              </w:rPr>
              <w:t>Very low numbers of students</w:t>
            </w:r>
            <w:r w:rsidR="00753A06">
              <w:rPr>
                <w:rFonts w:ascii="Gill Sans MT" w:hAnsi="Gill Sans MT"/>
                <w:szCs w:val="24"/>
              </w:rPr>
              <w:t xml:space="preserve"> both</w:t>
            </w:r>
            <w:r>
              <w:rPr>
                <w:rFonts w:ascii="Gill Sans MT" w:hAnsi="Gill Sans MT"/>
                <w:szCs w:val="24"/>
              </w:rPr>
              <w:t xml:space="preserve"> LEP registered</w:t>
            </w:r>
            <w:r w:rsidRPr="0062226B">
              <w:rPr>
                <w:rFonts w:ascii="Gill Sans MT" w:hAnsi="Gill Sans MT"/>
                <w:szCs w:val="24"/>
              </w:rPr>
              <w:t xml:space="preserve"> and taught </w:t>
            </w:r>
            <w:r w:rsidRPr="0062226B">
              <w:rPr>
                <w:rFonts w:ascii="Gill Sans MT" w:hAnsi="Gill Sans MT"/>
                <w:szCs w:val="24"/>
              </w:rPr>
              <w:lastRenderedPageBreak/>
              <w:t>by a university (unlike comparator LEPs)</w:t>
            </w:r>
          </w:p>
          <w:p w14:paraId="37763C9D" w14:textId="77777777" w:rsidR="00596813" w:rsidRPr="0062226B" w:rsidRDefault="00596813" w:rsidP="00596813">
            <w:pPr>
              <w:pStyle w:val="ListParagraph"/>
              <w:numPr>
                <w:ilvl w:val="0"/>
                <w:numId w:val="14"/>
              </w:numPr>
              <w:ind w:left="436" w:hanging="283"/>
              <w:rPr>
                <w:rFonts w:ascii="Gill Sans MT" w:hAnsi="Gill Sans MT"/>
                <w:szCs w:val="24"/>
              </w:rPr>
            </w:pPr>
            <w:r w:rsidRPr="0062226B">
              <w:rPr>
                <w:rFonts w:ascii="Gill Sans MT" w:hAnsi="Gill Sans MT"/>
                <w:szCs w:val="24"/>
              </w:rPr>
              <w:t>Young people prefer to study at a university</w:t>
            </w:r>
          </w:p>
          <w:p w14:paraId="4E002DC6" w14:textId="77777777" w:rsidR="00596813" w:rsidRPr="0062226B" w:rsidRDefault="00596813" w:rsidP="00596813">
            <w:pPr>
              <w:pStyle w:val="ListParagraph"/>
              <w:numPr>
                <w:ilvl w:val="0"/>
                <w:numId w:val="14"/>
              </w:numPr>
              <w:ind w:left="436" w:hanging="283"/>
              <w:rPr>
                <w:rFonts w:ascii="Gill Sans MT" w:hAnsi="Gill Sans MT"/>
                <w:szCs w:val="24"/>
              </w:rPr>
            </w:pPr>
            <w:r w:rsidRPr="0062226B">
              <w:rPr>
                <w:rFonts w:ascii="Gill Sans MT" w:hAnsi="Gill Sans MT"/>
                <w:szCs w:val="24"/>
              </w:rPr>
              <w:t>Only LEP in country without a university</w:t>
            </w:r>
          </w:p>
          <w:p w14:paraId="77E8DD7E" w14:textId="7F5F2981" w:rsidR="00596813" w:rsidRPr="0062226B" w:rsidRDefault="00596813" w:rsidP="00596813">
            <w:pPr>
              <w:pStyle w:val="ListParagraph"/>
              <w:numPr>
                <w:ilvl w:val="0"/>
                <w:numId w:val="14"/>
              </w:numPr>
              <w:ind w:left="436" w:hanging="283"/>
              <w:rPr>
                <w:rFonts w:ascii="Gill Sans MT" w:hAnsi="Gill Sans MT"/>
                <w:szCs w:val="24"/>
              </w:rPr>
            </w:pPr>
            <w:r>
              <w:rPr>
                <w:rFonts w:ascii="Gill Sans MT" w:hAnsi="Gill Sans MT"/>
                <w:szCs w:val="24"/>
              </w:rPr>
              <w:t>Strong e</w:t>
            </w:r>
            <w:r w:rsidRPr="0062226B">
              <w:rPr>
                <w:rFonts w:ascii="Gill Sans MT" w:hAnsi="Gill Sans MT"/>
                <w:szCs w:val="24"/>
              </w:rPr>
              <w:t>mployer ap</w:t>
            </w:r>
            <w:r>
              <w:rPr>
                <w:rFonts w:ascii="Gill Sans MT" w:hAnsi="Gill Sans MT"/>
                <w:szCs w:val="24"/>
              </w:rPr>
              <w:t>p</w:t>
            </w:r>
            <w:r w:rsidRPr="0062226B">
              <w:rPr>
                <w:rFonts w:ascii="Gill Sans MT" w:hAnsi="Gill Sans MT"/>
                <w:szCs w:val="24"/>
              </w:rPr>
              <w:t>etite for involvement in developing provision</w:t>
            </w:r>
          </w:p>
          <w:p w14:paraId="3B861F70" w14:textId="77777777" w:rsidR="00596813" w:rsidRDefault="00596813" w:rsidP="00596813">
            <w:pPr>
              <w:pStyle w:val="ListParagraph"/>
              <w:numPr>
                <w:ilvl w:val="0"/>
                <w:numId w:val="14"/>
              </w:numPr>
              <w:spacing w:after="0" w:line="240" w:lineRule="auto"/>
              <w:ind w:left="453" w:hanging="284"/>
              <w:rPr>
                <w:rFonts w:ascii="Gill Sans MT" w:hAnsi="Gill Sans MT"/>
                <w:szCs w:val="24"/>
              </w:rPr>
            </w:pPr>
            <w:r w:rsidRPr="008A45FF">
              <w:rPr>
                <w:rFonts w:ascii="Gill Sans MT" w:hAnsi="Gill Sans MT"/>
                <w:szCs w:val="24"/>
              </w:rPr>
              <w:t xml:space="preserve">Student choice not matching employer need </w:t>
            </w:r>
          </w:p>
          <w:p w14:paraId="2370DE7C" w14:textId="77777777" w:rsidR="00596813" w:rsidRPr="008A45FF" w:rsidRDefault="00596813" w:rsidP="00596813">
            <w:pPr>
              <w:pStyle w:val="ListParagraph"/>
              <w:numPr>
                <w:ilvl w:val="0"/>
                <w:numId w:val="14"/>
              </w:numPr>
              <w:spacing w:after="0" w:line="240" w:lineRule="auto"/>
              <w:ind w:left="453" w:hanging="284"/>
              <w:rPr>
                <w:rFonts w:ascii="Gill Sans MT" w:hAnsi="Gill Sans MT"/>
                <w:szCs w:val="24"/>
              </w:rPr>
            </w:pPr>
            <w:r w:rsidRPr="008A45FF">
              <w:rPr>
                <w:rFonts w:ascii="Gill Sans MT" w:hAnsi="Gill Sans MT"/>
                <w:szCs w:val="24"/>
              </w:rPr>
              <w:t>Challenges of rurality, accessibility and cohort viability</w:t>
            </w:r>
          </w:p>
          <w:p w14:paraId="3C1409DF" w14:textId="77777777" w:rsidR="00596813" w:rsidRPr="00320239" w:rsidRDefault="00596813" w:rsidP="00596813">
            <w:pPr>
              <w:pStyle w:val="ListParagraph"/>
              <w:numPr>
                <w:ilvl w:val="0"/>
                <w:numId w:val="14"/>
              </w:numPr>
              <w:ind w:left="436" w:hanging="283"/>
              <w:rPr>
                <w:rFonts w:ascii="Gill Sans MT" w:hAnsi="Gill Sans MT"/>
                <w:szCs w:val="24"/>
              </w:rPr>
            </w:pPr>
            <w:r w:rsidRPr="0062226B">
              <w:rPr>
                <w:rFonts w:ascii="Gill Sans MT" w:hAnsi="Gill Sans MT"/>
                <w:szCs w:val="24"/>
              </w:rPr>
              <w:t>Role of universities in increasing productivity</w:t>
            </w:r>
          </w:p>
        </w:tc>
        <w:tc>
          <w:tcPr>
            <w:tcW w:w="2329" w:type="dxa"/>
          </w:tcPr>
          <w:p w14:paraId="67CB8D25" w14:textId="0346591A" w:rsidR="00596813" w:rsidRDefault="00596813" w:rsidP="00596813">
            <w:pPr>
              <w:pStyle w:val="ListParagraph"/>
              <w:numPr>
                <w:ilvl w:val="0"/>
                <w:numId w:val="0"/>
              </w:numPr>
              <w:rPr>
                <w:rFonts w:ascii="Gill Sans MT" w:hAnsi="Gill Sans MT"/>
                <w:szCs w:val="24"/>
              </w:rPr>
            </w:pPr>
            <w:r w:rsidRPr="0062226B">
              <w:rPr>
                <w:rFonts w:ascii="Gill Sans MT" w:hAnsi="Gill Sans MT"/>
                <w:szCs w:val="24"/>
              </w:rPr>
              <w:lastRenderedPageBreak/>
              <w:t xml:space="preserve">Grow local HE provision </w:t>
            </w:r>
            <w:r>
              <w:rPr>
                <w:rFonts w:ascii="Gill Sans MT" w:hAnsi="Gill Sans MT"/>
                <w:szCs w:val="24"/>
              </w:rPr>
              <w:t>including a multi campus university</w:t>
            </w:r>
            <w:r w:rsidRPr="0062226B">
              <w:rPr>
                <w:rFonts w:ascii="Gill Sans MT" w:hAnsi="Gill Sans MT"/>
                <w:szCs w:val="24"/>
              </w:rPr>
              <w:t xml:space="preserve"> and increase the numbers of students studying in the SWLEP </w:t>
            </w:r>
          </w:p>
          <w:p w14:paraId="3CD4E288" w14:textId="77777777" w:rsidR="000D233E" w:rsidRDefault="000D233E" w:rsidP="00596813">
            <w:pPr>
              <w:pStyle w:val="ListParagraph"/>
              <w:numPr>
                <w:ilvl w:val="0"/>
                <w:numId w:val="0"/>
              </w:numPr>
              <w:rPr>
                <w:rFonts w:ascii="Gill Sans MT" w:hAnsi="Gill Sans MT"/>
                <w:szCs w:val="24"/>
              </w:rPr>
            </w:pPr>
          </w:p>
          <w:p w14:paraId="06F2BC2E" w14:textId="4EA3FAB5" w:rsidR="00596813" w:rsidRDefault="00596813" w:rsidP="00596813">
            <w:pPr>
              <w:pStyle w:val="ListParagraph"/>
              <w:numPr>
                <w:ilvl w:val="0"/>
                <w:numId w:val="0"/>
              </w:numPr>
              <w:rPr>
                <w:rFonts w:ascii="Gill Sans MT" w:hAnsi="Gill Sans MT"/>
                <w:szCs w:val="24"/>
              </w:rPr>
            </w:pPr>
            <w:r>
              <w:rPr>
                <w:rFonts w:ascii="Gill Sans MT" w:hAnsi="Gill Sans MT"/>
                <w:szCs w:val="24"/>
              </w:rPr>
              <w:t>Continue to work with the FE sector to grow provision</w:t>
            </w:r>
          </w:p>
          <w:p w14:paraId="03D5DA0F" w14:textId="77777777" w:rsidR="000D233E" w:rsidRDefault="000D233E" w:rsidP="00596813">
            <w:pPr>
              <w:pStyle w:val="ListParagraph"/>
              <w:numPr>
                <w:ilvl w:val="0"/>
                <w:numId w:val="0"/>
              </w:numPr>
              <w:rPr>
                <w:rFonts w:ascii="Gill Sans MT" w:hAnsi="Gill Sans MT"/>
                <w:szCs w:val="24"/>
              </w:rPr>
            </w:pPr>
          </w:p>
          <w:p w14:paraId="2929EE3B" w14:textId="77777777" w:rsidR="00596813" w:rsidRPr="006F0D07" w:rsidRDefault="00596813" w:rsidP="00596813">
            <w:pPr>
              <w:rPr>
                <w:rFonts w:ascii="Gill Sans MT" w:hAnsi="Gill Sans MT"/>
                <w:sz w:val="24"/>
                <w:szCs w:val="24"/>
              </w:rPr>
            </w:pPr>
            <w:r>
              <w:rPr>
                <w:rFonts w:ascii="Gill Sans MT" w:hAnsi="Gill Sans MT"/>
                <w:sz w:val="24"/>
                <w:szCs w:val="24"/>
              </w:rPr>
              <w:t>Develop</w:t>
            </w:r>
            <w:r w:rsidRPr="006F0D07">
              <w:rPr>
                <w:rFonts w:ascii="Gill Sans MT" w:hAnsi="Gill Sans MT"/>
                <w:sz w:val="24"/>
                <w:szCs w:val="24"/>
              </w:rPr>
              <w:t xml:space="preserve"> our approach to an employer led skills infrastructure, reflecting the national and local industrial strategies</w:t>
            </w:r>
          </w:p>
          <w:p w14:paraId="48A505C8" w14:textId="77777777" w:rsidR="00596813" w:rsidRDefault="00596813" w:rsidP="00596813">
            <w:pPr>
              <w:pStyle w:val="ListParagraph"/>
              <w:numPr>
                <w:ilvl w:val="0"/>
                <w:numId w:val="0"/>
              </w:numPr>
              <w:rPr>
                <w:rFonts w:ascii="Gill Sans MT" w:hAnsi="Gill Sans MT"/>
                <w:szCs w:val="24"/>
              </w:rPr>
            </w:pPr>
          </w:p>
          <w:p w14:paraId="7DDB93E8" w14:textId="77777777" w:rsidR="00596813" w:rsidRPr="0062226B" w:rsidRDefault="00596813" w:rsidP="00596813">
            <w:pPr>
              <w:pStyle w:val="ListParagraph"/>
              <w:numPr>
                <w:ilvl w:val="0"/>
                <w:numId w:val="0"/>
              </w:numPr>
              <w:rPr>
                <w:rFonts w:ascii="Gill Sans MT" w:hAnsi="Gill Sans MT"/>
                <w:szCs w:val="24"/>
              </w:rPr>
            </w:pPr>
          </w:p>
        </w:tc>
        <w:tc>
          <w:tcPr>
            <w:tcW w:w="3880" w:type="dxa"/>
          </w:tcPr>
          <w:p w14:paraId="6BC62BB5" w14:textId="77777777" w:rsidR="00596813" w:rsidRDefault="00596813" w:rsidP="00596813">
            <w:pPr>
              <w:pStyle w:val="ListParagraph"/>
              <w:numPr>
                <w:ilvl w:val="0"/>
                <w:numId w:val="15"/>
              </w:numPr>
              <w:ind w:left="466"/>
              <w:rPr>
                <w:rFonts w:ascii="Gill Sans MT" w:hAnsi="Gill Sans MT"/>
                <w:szCs w:val="24"/>
              </w:rPr>
            </w:pPr>
            <w:r>
              <w:rPr>
                <w:rFonts w:ascii="Gill Sans MT" w:hAnsi="Gill Sans MT"/>
                <w:szCs w:val="24"/>
              </w:rPr>
              <w:t>Commission a feasibility study into a multi campus university for the SWLEP</w:t>
            </w:r>
          </w:p>
          <w:p w14:paraId="2C87A57B" w14:textId="77777777" w:rsidR="00596813" w:rsidRPr="0062226B" w:rsidRDefault="00596813" w:rsidP="00596813">
            <w:pPr>
              <w:pStyle w:val="ListParagraph"/>
              <w:numPr>
                <w:ilvl w:val="0"/>
                <w:numId w:val="15"/>
              </w:numPr>
              <w:ind w:left="466"/>
              <w:rPr>
                <w:rFonts w:ascii="Gill Sans MT" w:hAnsi="Gill Sans MT"/>
                <w:szCs w:val="24"/>
              </w:rPr>
            </w:pPr>
            <w:r>
              <w:rPr>
                <w:rFonts w:ascii="Gill Sans MT" w:hAnsi="Gill Sans MT"/>
                <w:szCs w:val="24"/>
              </w:rPr>
              <w:t xml:space="preserve">Align the </w:t>
            </w:r>
            <w:r w:rsidRPr="0062226B">
              <w:rPr>
                <w:rFonts w:ascii="Gill Sans MT" w:hAnsi="Gill Sans MT"/>
                <w:szCs w:val="24"/>
              </w:rPr>
              <w:t>HE curriculum with LEP priorities including STEM</w:t>
            </w:r>
          </w:p>
          <w:p w14:paraId="6AE43AB8" w14:textId="00C8490E" w:rsidR="00596813" w:rsidRPr="0062226B" w:rsidRDefault="00596813" w:rsidP="00596813">
            <w:pPr>
              <w:pStyle w:val="ListParagraph"/>
              <w:numPr>
                <w:ilvl w:val="0"/>
                <w:numId w:val="15"/>
              </w:numPr>
              <w:ind w:left="466"/>
              <w:rPr>
                <w:rFonts w:ascii="Gill Sans MT" w:hAnsi="Gill Sans MT"/>
                <w:szCs w:val="24"/>
              </w:rPr>
            </w:pPr>
            <w:r w:rsidRPr="0062226B">
              <w:rPr>
                <w:rFonts w:ascii="Gill Sans MT" w:hAnsi="Gill Sans MT"/>
                <w:szCs w:val="24"/>
              </w:rPr>
              <w:t>Develop flexible part</w:t>
            </w:r>
            <w:r w:rsidR="008374AB">
              <w:rPr>
                <w:rFonts w:ascii="Gill Sans MT" w:hAnsi="Gill Sans MT"/>
                <w:szCs w:val="24"/>
              </w:rPr>
              <w:t>-</w:t>
            </w:r>
            <w:r w:rsidRPr="0062226B">
              <w:rPr>
                <w:rFonts w:ascii="Gill Sans MT" w:hAnsi="Gill Sans MT"/>
                <w:szCs w:val="24"/>
              </w:rPr>
              <w:t>time options along with progression pathways</w:t>
            </w:r>
          </w:p>
          <w:p w14:paraId="50AD9948" w14:textId="77777777" w:rsidR="00596813" w:rsidRPr="0062226B" w:rsidRDefault="00596813" w:rsidP="00596813">
            <w:pPr>
              <w:pStyle w:val="ListParagraph"/>
              <w:numPr>
                <w:ilvl w:val="0"/>
                <w:numId w:val="15"/>
              </w:numPr>
              <w:ind w:left="466"/>
              <w:rPr>
                <w:rFonts w:ascii="Gill Sans MT" w:hAnsi="Gill Sans MT"/>
                <w:szCs w:val="24"/>
              </w:rPr>
            </w:pPr>
            <w:r w:rsidRPr="0062226B">
              <w:rPr>
                <w:rFonts w:ascii="Gill Sans MT" w:hAnsi="Gill Sans MT"/>
                <w:szCs w:val="24"/>
              </w:rPr>
              <w:t>Ensuring the development of provision has a balance between being attractive to students and meeting employer needs</w:t>
            </w:r>
          </w:p>
          <w:p w14:paraId="2EDE437D" w14:textId="77777777" w:rsidR="00596813" w:rsidRPr="0062226B" w:rsidRDefault="00596813" w:rsidP="00596813">
            <w:pPr>
              <w:pStyle w:val="ListParagraph"/>
              <w:numPr>
                <w:ilvl w:val="0"/>
                <w:numId w:val="15"/>
              </w:numPr>
              <w:ind w:left="466"/>
              <w:rPr>
                <w:rFonts w:ascii="Gill Sans MT" w:hAnsi="Gill Sans MT"/>
                <w:szCs w:val="24"/>
              </w:rPr>
            </w:pPr>
            <w:r w:rsidRPr="0062226B">
              <w:rPr>
                <w:rFonts w:ascii="Gill Sans MT" w:hAnsi="Gill Sans MT"/>
                <w:szCs w:val="24"/>
              </w:rPr>
              <w:t>Proactively engage employers in any new design or delivery so that provision is employer led</w:t>
            </w:r>
          </w:p>
          <w:p w14:paraId="1FCFCE35" w14:textId="56B1E501" w:rsidR="00596813" w:rsidRPr="0062226B" w:rsidRDefault="00596813" w:rsidP="00596813">
            <w:pPr>
              <w:pStyle w:val="ListParagraph"/>
              <w:numPr>
                <w:ilvl w:val="0"/>
                <w:numId w:val="15"/>
              </w:numPr>
              <w:ind w:left="399" w:hanging="284"/>
              <w:rPr>
                <w:rFonts w:ascii="Gill Sans MT" w:hAnsi="Gill Sans MT"/>
                <w:szCs w:val="24"/>
              </w:rPr>
            </w:pPr>
            <w:r w:rsidRPr="0062226B">
              <w:rPr>
                <w:rFonts w:ascii="Gill Sans MT" w:hAnsi="Gill Sans MT"/>
                <w:szCs w:val="24"/>
              </w:rPr>
              <w:t>Ensur</w:t>
            </w:r>
            <w:r>
              <w:rPr>
                <w:rFonts w:ascii="Gill Sans MT" w:hAnsi="Gill Sans MT"/>
                <w:szCs w:val="24"/>
              </w:rPr>
              <w:t>e</w:t>
            </w:r>
            <w:r w:rsidRPr="0062226B">
              <w:rPr>
                <w:rFonts w:ascii="Gill Sans MT" w:hAnsi="Gill Sans MT"/>
                <w:szCs w:val="24"/>
              </w:rPr>
              <w:t xml:space="preserve"> th</w:t>
            </w:r>
            <w:r>
              <w:rPr>
                <w:rFonts w:ascii="Gill Sans MT" w:hAnsi="Gill Sans MT"/>
                <w:szCs w:val="24"/>
              </w:rPr>
              <w:t xml:space="preserve">ere is </w:t>
            </w:r>
            <w:r w:rsidRPr="0062226B">
              <w:rPr>
                <w:rFonts w:ascii="Gill Sans MT" w:hAnsi="Gill Sans MT"/>
                <w:szCs w:val="24"/>
              </w:rPr>
              <w:t>access to HEIs to meet needs in the area for example</w:t>
            </w:r>
            <w:r w:rsidR="008374AB">
              <w:rPr>
                <w:rFonts w:ascii="Gill Sans MT" w:hAnsi="Gill Sans MT"/>
                <w:szCs w:val="24"/>
              </w:rPr>
              <w:t>,</w:t>
            </w:r>
            <w:r w:rsidRPr="0062226B">
              <w:rPr>
                <w:rFonts w:ascii="Gill Sans MT" w:hAnsi="Gill Sans MT"/>
                <w:szCs w:val="24"/>
              </w:rPr>
              <w:t xml:space="preserve"> niche provision building on the work of Higher Futures</w:t>
            </w:r>
          </w:p>
        </w:tc>
      </w:tr>
      <w:tr w:rsidR="00596813" w:rsidRPr="008374AB" w14:paraId="15E86879" w14:textId="77777777" w:rsidTr="00320239">
        <w:tc>
          <w:tcPr>
            <w:tcW w:w="3826" w:type="dxa"/>
          </w:tcPr>
          <w:p w14:paraId="6881EBE9" w14:textId="77777777" w:rsidR="00596813" w:rsidRPr="00F14FF4" w:rsidRDefault="00596813" w:rsidP="00596813">
            <w:pPr>
              <w:rPr>
                <w:rFonts w:ascii="Gill Sans MT" w:hAnsi="Gill Sans MT"/>
                <w:b/>
                <w:sz w:val="24"/>
                <w:szCs w:val="24"/>
              </w:rPr>
            </w:pPr>
            <w:r w:rsidRPr="00F14FF4">
              <w:rPr>
                <w:rFonts w:ascii="Gill Sans MT" w:hAnsi="Gill Sans MT"/>
                <w:b/>
                <w:sz w:val="24"/>
                <w:szCs w:val="24"/>
              </w:rPr>
              <w:t>Awareness of current HE offer</w:t>
            </w:r>
          </w:p>
          <w:p w14:paraId="53716FE1" w14:textId="37D054A3" w:rsidR="00596813" w:rsidRPr="00B04181" w:rsidRDefault="00596813" w:rsidP="00A779C9">
            <w:pPr>
              <w:pStyle w:val="ListParagraph"/>
              <w:numPr>
                <w:ilvl w:val="0"/>
                <w:numId w:val="47"/>
              </w:numPr>
              <w:spacing w:after="0" w:line="240" w:lineRule="auto"/>
              <w:ind w:left="463"/>
              <w:rPr>
                <w:rFonts w:ascii="Gill Sans MT" w:hAnsi="Gill Sans MT"/>
                <w:b/>
                <w:szCs w:val="24"/>
              </w:rPr>
            </w:pPr>
            <w:r w:rsidRPr="008374AB">
              <w:rPr>
                <w:rFonts w:ascii="Gill Sans MT" w:hAnsi="Gill Sans MT"/>
                <w:szCs w:val="24"/>
              </w:rPr>
              <w:t>High proportion of survey respon</w:t>
            </w:r>
            <w:r w:rsidR="00A779C9" w:rsidRPr="00B04181">
              <w:rPr>
                <w:rFonts w:ascii="Gill Sans MT" w:hAnsi="Gill Sans MT"/>
                <w:szCs w:val="24"/>
              </w:rPr>
              <w:t xml:space="preserve">dents </w:t>
            </w:r>
            <w:r w:rsidRPr="00B04181">
              <w:rPr>
                <w:rFonts w:ascii="Gill Sans MT" w:hAnsi="Gill Sans MT"/>
                <w:szCs w:val="24"/>
              </w:rPr>
              <w:t>were unware of higher level provision</w:t>
            </w:r>
            <w:r w:rsidR="00A779C9" w:rsidRPr="00B04181">
              <w:rPr>
                <w:rFonts w:ascii="Gill Sans MT" w:hAnsi="Gill Sans MT"/>
                <w:szCs w:val="24"/>
              </w:rPr>
              <w:t xml:space="preserve"> already</w:t>
            </w:r>
            <w:r w:rsidRPr="00B04181">
              <w:rPr>
                <w:rFonts w:ascii="Gill Sans MT" w:hAnsi="Gill Sans MT"/>
                <w:szCs w:val="24"/>
              </w:rPr>
              <w:t xml:space="preserve"> on offer within the SWLEP</w:t>
            </w:r>
          </w:p>
        </w:tc>
        <w:tc>
          <w:tcPr>
            <w:tcW w:w="2329" w:type="dxa"/>
          </w:tcPr>
          <w:p w14:paraId="41DDEBD8" w14:textId="6495A9BA" w:rsidR="00596813" w:rsidRPr="008374AB" w:rsidRDefault="00596813" w:rsidP="00596813">
            <w:pPr>
              <w:rPr>
                <w:rFonts w:ascii="Gill Sans MT" w:hAnsi="Gill Sans MT"/>
                <w:sz w:val="24"/>
                <w:szCs w:val="24"/>
              </w:rPr>
            </w:pPr>
            <w:r w:rsidRPr="00F14FF4">
              <w:rPr>
                <w:rFonts w:ascii="Gill Sans MT" w:hAnsi="Gill Sans MT"/>
                <w:sz w:val="24"/>
                <w:szCs w:val="24"/>
              </w:rPr>
              <w:t>Increase awareness of current provision</w:t>
            </w:r>
          </w:p>
        </w:tc>
        <w:tc>
          <w:tcPr>
            <w:tcW w:w="3880" w:type="dxa"/>
          </w:tcPr>
          <w:p w14:paraId="79ADA6E4" w14:textId="5C9D3D47" w:rsidR="00596813" w:rsidRPr="00B04181" w:rsidRDefault="00596813" w:rsidP="00596813">
            <w:pPr>
              <w:pStyle w:val="ListParagraph"/>
              <w:numPr>
                <w:ilvl w:val="0"/>
                <w:numId w:val="11"/>
              </w:numPr>
              <w:ind w:left="399" w:hanging="284"/>
              <w:rPr>
                <w:rFonts w:ascii="Gill Sans MT" w:hAnsi="Gill Sans MT"/>
                <w:szCs w:val="24"/>
              </w:rPr>
            </w:pPr>
            <w:r w:rsidRPr="00B04181">
              <w:rPr>
                <w:rFonts w:ascii="Gill Sans MT" w:hAnsi="Gill Sans MT"/>
                <w:szCs w:val="24"/>
              </w:rPr>
              <w:t>Promote existing local offer</w:t>
            </w:r>
          </w:p>
        </w:tc>
      </w:tr>
      <w:tr w:rsidR="00596813" w:rsidRPr="0062226B" w14:paraId="6D7949DB" w14:textId="77777777" w:rsidTr="00596813">
        <w:tc>
          <w:tcPr>
            <w:tcW w:w="3826" w:type="dxa"/>
            <w:shd w:val="clear" w:color="auto" w:fill="FFFFFF" w:themeFill="background1"/>
          </w:tcPr>
          <w:p w14:paraId="787455E9" w14:textId="77777777" w:rsidR="00596813" w:rsidRPr="00F14FF4" w:rsidRDefault="00596813" w:rsidP="00596813">
            <w:pPr>
              <w:rPr>
                <w:rFonts w:ascii="Gill Sans MT" w:hAnsi="Gill Sans MT"/>
                <w:b/>
                <w:sz w:val="24"/>
                <w:szCs w:val="24"/>
              </w:rPr>
            </w:pPr>
            <w:r w:rsidRPr="00F14FF4">
              <w:rPr>
                <w:rFonts w:ascii="Gill Sans MT" w:hAnsi="Gill Sans MT"/>
                <w:b/>
                <w:sz w:val="24"/>
                <w:szCs w:val="24"/>
              </w:rPr>
              <w:t>Swindon and Wiltshire as a place</w:t>
            </w:r>
          </w:p>
          <w:p w14:paraId="2210D298" w14:textId="4498794E" w:rsidR="00596813" w:rsidRPr="00B04181" w:rsidRDefault="00A779C9" w:rsidP="00596813">
            <w:pPr>
              <w:pStyle w:val="ListParagraph"/>
              <w:numPr>
                <w:ilvl w:val="0"/>
                <w:numId w:val="15"/>
              </w:numPr>
              <w:ind w:left="439" w:hanging="283"/>
              <w:rPr>
                <w:rFonts w:ascii="Gill Sans MT" w:hAnsi="Gill Sans MT"/>
                <w:szCs w:val="24"/>
              </w:rPr>
            </w:pPr>
            <w:r w:rsidRPr="008374AB">
              <w:rPr>
                <w:rFonts w:ascii="Gill Sans MT" w:hAnsi="Gill Sans MT"/>
                <w:szCs w:val="24"/>
              </w:rPr>
              <w:t>The e</w:t>
            </w:r>
            <w:r w:rsidR="00596813" w:rsidRPr="008374AB">
              <w:rPr>
                <w:rFonts w:ascii="Gill Sans MT" w:hAnsi="Gill Sans MT"/>
                <w:szCs w:val="24"/>
              </w:rPr>
              <w:t>mployer</w:t>
            </w:r>
            <w:r w:rsidRPr="008374AB">
              <w:rPr>
                <w:rFonts w:ascii="Gill Sans MT" w:hAnsi="Gill Sans MT"/>
                <w:szCs w:val="24"/>
              </w:rPr>
              <w:t xml:space="preserve"> survey</w:t>
            </w:r>
            <w:r w:rsidR="00596813" w:rsidRPr="008374AB">
              <w:rPr>
                <w:rFonts w:ascii="Gill Sans MT" w:hAnsi="Gill Sans MT"/>
                <w:szCs w:val="24"/>
              </w:rPr>
              <w:t xml:space="preserve"> </w:t>
            </w:r>
            <w:r w:rsidRPr="00B04181">
              <w:rPr>
                <w:rFonts w:ascii="Gill Sans MT" w:hAnsi="Gill Sans MT"/>
                <w:szCs w:val="24"/>
              </w:rPr>
              <w:t xml:space="preserve">revealed that employers have </w:t>
            </w:r>
            <w:r w:rsidR="00596813" w:rsidRPr="00B04181">
              <w:rPr>
                <w:rFonts w:ascii="Gill Sans MT" w:hAnsi="Gill Sans MT"/>
                <w:szCs w:val="24"/>
              </w:rPr>
              <w:t>difficulty recruiting to the area</w:t>
            </w:r>
            <w:r w:rsidR="00B31284" w:rsidRPr="00F45A60">
              <w:rPr>
                <w:rFonts w:ascii="Gill Sans MT" w:hAnsi="Gill Sans MT"/>
                <w:szCs w:val="24"/>
              </w:rPr>
              <w:t>, and they are not confident</w:t>
            </w:r>
            <w:r w:rsidR="00076794" w:rsidRPr="00F45A60">
              <w:rPr>
                <w:rFonts w:ascii="Gill Sans MT" w:hAnsi="Gill Sans MT"/>
                <w:szCs w:val="24"/>
              </w:rPr>
              <w:t xml:space="preserve"> of being able to recruit in the future</w:t>
            </w:r>
          </w:p>
          <w:p w14:paraId="7A6BC9F0" w14:textId="208A1F8D" w:rsidR="00596813" w:rsidRPr="00B04181" w:rsidRDefault="00A779C9" w:rsidP="00596813">
            <w:pPr>
              <w:pStyle w:val="ListParagraph"/>
              <w:numPr>
                <w:ilvl w:val="0"/>
                <w:numId w:val="15"/>
              </w:numPr>
              <w:ind w:left="439" w:hanging="283"/>
              <w:rPr>
                <w:rFonts w:ascii="Gill Sans MT" w:hAnsi="Gill Sans MT"/>
                <w:szCs w:val="24"/>
              </w:rPr>
            </w:pPr>
            <w:r w:rsidRPr="00B04181">
              <w:rPr>
                <w:rFonts w:ascii="Gill Sans MT" w:hAnsi="Gill Sans MT"/>
                <w:szCs w:val="24"/>
              </w:rPr>
              <w:t>The survey of young people indicated that people want to leave the</w:t>
            </w:r>
            <w:r w:rsidR="00596813" w:rsidRPr="00B04181">
              <w:rPr>
                <w:rFonts w:ascii="Gill Sans MT" w:hAnsi="Gill Sans MT"/>
                <w:szCs w:val="24"/>
              </w:rPr>
              <w:t xml:space="preserve"> area</w:t>
            </w:r>
          </w:p>
          <w:p w14:paraId="60E7820C" w14:textId="677F3446" w:rsidR="00596813" w:rsidRPr="008374AB" w:rsidRDefault="00A779C9" w:rsidP="00596813">
            <w:pPr>
              <w:pStyle w:val="ListParagraph"/>
              <w:numPr>
                <w:ilvl w:val="0"/>
                <w:numId w:val="15"/>
              </w:numPr>
              <w:spacing w:after="0" w:line="240" w:lineRule="auto"/>
              <w:ind w:left="463" w:hanging="284"/>
              <w:rPr>
                <w:rFonts w:ascii="Gill Sans MT" w:hAnsi="Gill Sans MT"/>
                <w:b/>
                <w:szCs w:val="24"/>
              </w:rPr>
            </w:pPr>
            <w:r w:rsidRPr="008374AB">
              <w:rPr>
                <w:rFonts w:ascii="Gill Sans MT" w:hAnsi="Gill Sans MT"/>
                <w:szCs w:val="24"/>
              </w:rPr>
              <w:t>G</w:t>
            </w:r>
            <w:r w:rsidR="00596813" w:rsidRPr="008374AB">
              <w:rPr>
                <w:rFonts w:ascii="Gill Sans MT" w:hAnsi="Gill Sans MT"/>
                <w:szCs w:val="24"/>
              </w:rPr>
              <w:t>raduate flow</w:t>
            </w:r>
            <w:r w:rsidRPr="008374AB">
              <w:rPr>
                <w:rFonts w:ascii="Gill Sans MT" w:hAnsi="Gill Sans MT"/>
                <w:szCs w:val="24"/>
              </w:rPr>
              <w:t>s</w:t>
            </w:r>
            <w:r w:rsidR="00596813" w:rsidRPr="008374AB">
              <w:rPr>
                <w:rFonts w:ascii="Gill Sans MT" w:hAnsi="Gill Sans MT"/>
                <w:szCs w:val="24"/>
              </w:rPr>
              <w:t xml:space="preserve"> remain an issue in</w:t>
            </w:r>
            <w:r w:rsidRPr="008374AB">
              <w:rPr>
                <w:rFonts w:ascii="Gill Sans MT" w:hAnsi="Gill Sans MT"/>
                <w:szCs w:val="24"/>
              </w:rPr>
              <w:t xml:space="preserve"> this area in</w:t>
            </w:r>
            <w:r w:rsidR="00596813" w:rsidRPr="008374AB">
              <w:rPr>
                <w:rFonts w:ascii="Gill Sans MT" w:hAnsi="Gill Sans MT"/>
                <w:szCs w:val="24"/>
              </w:rPr>
              <w:t xml:space="preserve"> that a higher than average proportion of learners leave the area and do not return</w:t>
            </w:r>
            <w:r w:rsidRPr="008374AB">
              <w:rPr>
                <w:rFonts w:ascii="Gill Sans MT" w:hAnsi="Gill Sans MT"/>
                <w:szCs w:val="24"/>
              </w:rPr>
              <w:t xml:space="preserve">. </w:t>
            </w:r>
            <w:r w:rsidR="0087128C" w:rsidRPr="00F45A60">
              <w:rPr>
                <w:rFonts w:ascii="Gill Sans MT" w:hAnsi="Gill Sans MT"/>
                <w:szCs w:val="24"/>
              </w:rPr>
              <w:t>Graduates are</w:t>
            </w:r>
            <w:r w:rsidR="00F45A60" w:rsidRPr="00F45A60">
              <w:rPr>
                <w:rFonts w:ascii="Gill Sans MT" w:hAnsi="Gill Sans MT"/>
                <w:szCs w:val="24"/>
              </w:rPr>
              <w:t xml:space="preserve"> </w:t>
            </w:r>
            <w:r w:rsidR="0087128C" w:rsidRPr="00F45A60">
              <w:rPr>
                <w:rFonts w:ascii="Gill Sans MT" w:hAnsi="Gill Sans MT"/>
                <w:szCs w:val="24"/>
              </w:rPr>
              <w:t>attracted</w:t>
            </w:r>
            <w:r w:rsidR="008D2228" w:rsidRPr="00F45A60">
              <w:rPr>
                <w:rFonts w:ascii="Gill Sans MT" w:hAnsi="Gill Sans MT"/>
                <w:szCs w:val="24"/>
              </w:rPr>
              <w:t xml:space="preserve"> to the area from elsewhere, but</w:t>
            </w:r>
            <w:r w:rsidR="008D2228">
              <w:rPr>
                <w:rFonts w:ascii="Gill Sans MT" w:hAnsi="Gill Sans MT"/>
                <w:szCs w:val="24"/>
              </w:rPr>
              <w:t xml:space="preserve"> overall </w:t>
            </w:r>
            <w:r w:rsidRPr="008374AB">
              <w:rPr>
                <w:rFonts w:ascii="Gill Sans MT" w:hAnsi="Gill Sans MT"/>
                <w:szCs w:val="24"/>
              </w:rPr>
              <w:t>the LEP currently experiences a net loss of graduate talent</w:t>
            </w:r>
          </w:p>
        </w:tc>
        <w:tc>
          <w:tcPr>
            <w:tcW w:w="2329" w:type="dxa"/>
          </w:tcPr>
          <w:p w14:paraId="2C74E718" w14:textId="66B85AFA" w:rsidR="00596813" w:rsidRPr="008374AB" w:rsidRDefault="00596813" w:rsidP="00596813">
            <w:pPr>
              <w:rPr>
                <w:rFonts w:ascii="Gill Sans MT" w:hAnsi="Gill Sans MT"/>
                <w:sz w:val="24"/>
                <w:szCs w:val="24"/>
              </w:rPr>
            </w:pPr>
            <w:r w:rsidRPr="00F14FF4">
              <w:rPr>
                <w:rFonts w:ascii="Gill Sans MT" w:hAnsi="Gill Sans MT"/>
                <w:sz w:val="24"/>
                <w:szCs w:val="24"/>
              </w:rPr>
              <w:t>Focus on the place shaping agenda</w:t>
            </w:r>
          </w:p>
        </w:tc>
        <w:tc>
          <w:tcPr>
            <w:tcW w:w="3880" w:type="dxa"/>
          </w:tcPr>
          <w:p w14:paraId="49871145" w14:textId="77777777" w:rsidR="00596813" w:rsidRPr="00B04181" w:rsidRDefault="00596813" w:rsidP="008374AB">
            <w:pPr>
              <w:pStyle w:val="ListParagraph"/>
              <w:numPr>
                <w:ilvl w:val="0"/>
                <w:numId w:val="39"/>
              </w:numPr>
              <w:ind w:left="399"/>
              <w:rPr>
                <w:rFonts w:ascii="Gill Sans MT" w:hAnsi="Gill Sans MT"/>
                <w:szCs w:val="24"/>
              </w:rPr>
            </w:pPr>
            <w:r w:rsidRPr="008374AB">
              <w:rPr>
                <w:rFonts w:ascii="Gill Sans MT" w:hAnsi="Gill Sans MT"/>
                <w:szCs w:val="24"/>
              </w:rPr>
              <w:t>Strategy for making SWLEP an attractive place to live, study and work</w:t>
            </w:r>
          </w:p>
          <w:p w14:paraId="1BD24A4E" w14:textId="5DAE65D9" w:rsidR="00596813" w:rsidRPr="00B04181" w:rsidRDefault="00596813" w:rsidP="00596813">
            <w:pPr>
              <w:pStyle w:val="ListParagraph"/>
              <w:numPr>
                <w:ilvl w:val="0"/>
                <w:numId w:val="11"/>
              </w:numPr>
              <w:ind w:left="399" w:hanging="284"/>
              <w:rPr>
                <w:rFonts w:ascii="Gill Sans MT" w:hAnsi="Gill Sans MT"/>
                <w:szCs w:val="24"/>
              </w:rPr>
            </w:pPr>
            <w:r w:rsidRPr="00B04181">
              <w:rPr>
                <w:rFonts w:ascii="Gill Sans MT" w:hAnsi="Gill Sans MT"/>
                <w:szCs w:val="24"/>
              </w:rPr>
              <w:t>Develop the wider student offer e.g. accommodation, lifestyle</w:t>
            </w:r>
          </w:p>
        </w:tc>
      </w:tr>
      <w:tr w:rsidR="00596813" w:rsidRPr="0062226B" w14:paraId="23B0029E" w14:textId="77777777" w:rsidTr="00320239">
        <w:tc>
          <w:tcPr>
            <w:tcW w:w="3826" w:type="dxa"/>
          </w:tcPr>
          <w:p w14:paraId="0F28891D" w14:textId="65616ED2" w:rsidR="00596813" w:rsidRPr="00F14FF4" w:rsidRDefault="00596813" w:rsidP="00596813">
            <w:pPr>
              <w:rPr>
                <w:rFonts w:ascii="Gill Sans MT" w:hAnsi="Gill Sans MT"/>
                <w:b/>
                <w:sz w:val="24"/>
                <w:szCs w:val="24"/>
              </w:rPr>
            </w:pPr>
            <w:r w:rsidRPr="00F14FF4">
              <w:rPr>
                <w:rFonts w:ascii="Gill Sans MT" w:hAnsi="Gill Sans MT"/>
                <w:b/>
                <w:sz w:val="24"/>
                <w:szCs w:val="24"/>
              </w:rPr>
              <w:t>Attainment</w:t>
            </w:r>
          </w:p>
          <w:p w14:paraId="765A537A" w14:textId="303E9D3E" w:rsidR="00596813" w:rsidRPr="003F63A6" w:rsidRDefault="009A6A8C" w:rsidP="00596813">
            <w:pPr>
              <w:pStyle w:val="ListParagraph"/>
              <w:numPr>
                <w:ilvl w:val="0"/>
                <w:numId w:val="11"/>
              </w:numPr>
              <w:spacing w:after="0" w:line="240" w:lineRule="auto"/>
              <w:ind w:left="436"/>
              <w:rPr>
                <w:rFonts w:ascii="Gill Sans MT" w:hAnsi="Gill Sans MT"/>
                <w:szCs w:val="24"/>
              </w:rPr>
            </w:pPr>
            <w:r>
              <w:rPr>
                <w:rFonts w:ascii="Gill Sans MT" w:hAnsi="Gill Sans MT"/>
                <w:szCs w:val="24"/>
              </w:rPr>
              <w:t>Attainment is belo</w:t>
            </w:r>
            <w:r w:rsidR="00596813" w:rsidRPr="003F63A6">
              <w:rPr>
                <w:rFonts w:ascii="Gill Sans MT" w:hAnsi="Gill Sans MT"/>
                <w:szCs w:val="24"/>
              </w:rPr>
              <w:t>w average</w:t>
            </w:r>
            <w:r>
              <w:rPr>
                <w:rFonts w:ascii="Gill Sans MT" w:hAnsi="Gill Sans MT"/>
                <w:szCs w:val="24"/>
              </w:rPr>
              <w:t xml:space="preserve">, </w:t>
            </w:r>
            <w:r w:rsidR="00337B0F">
              <w:rPr>
                <w:rFonts w:ascii="Gill Sans MT" w:hAnsi="Gill Sans MT"/>
                <w:szCs w:val="24"/>
              </w:rPr>
              <w:t>particularly</w:t>
            </w:r>
            <w:r>
              <w:rPr>
                <w:rFonts w:ascii="Gill Sans MT" w:hAnsi="Gill Sans MT"/>
                <w:szCs w:val="24"/>
              </w:rPr>
              <w:t xml:space="preserve"> in</w:t>
            </w:r>
            <w:r w:rsidR="00337B0F">
              <w:rPr>
                <w:rFonts w:ascii="Gill Sans MT" w:hAnsi="Gill Sans MT"/>
                <w:szCs w:val="24"/>
              </w:rPr>
              <w:t xml:space="preserve"> Swindon. Attainment at </w:t>
            </w:r>
            <w:r w:rsidR="005D1C44">
              <w:rPr>
                <w:rFonts w:ascii="Gill Sans MT" w:hAnsi="Gill Sans MT"/>
                <w:szCs w:val="24"/>
              </w:rPr>
              <w:t xml:space="preserve">aged </w:t>
            </w:r>
            <w:r w:rsidR="00337B0F">
              <w:rPr>
                <w:rFonts w:ascii="Gill Sans MT" w:hAnsi="Gill Sans MT"/>
                <w:szCs w:val="24"/>
              </w:rPr>
              <w:t xml:space="preserve">16 is </w:t>
            </w:r>
            <w:r w:rsidR="00A779C9">
              <w:rPr>
                <w:rFonts w:ascii="Gill Sans MT" w:hAnsi="Gill Sans MT"/>
                <w:szCs w:val="24"/>
              </w:rPr>
              <w:t xml:space="preserve">strongly correlated with </w:t>
            </w:r>
            <w:r w:rsidR="00A779C9">
              <w:rPr>
                <w:rFonts w:ascii="Gill Sans MT" w:hAnsi="Gill Sans MT"/>
                <w:szCs w:val="24"/>
              </w:rPr>
              <w:lastRenderedPageBreak/>
              <w:t xml:space="preserve">progression to HE and closely </w:t>
            </w:r>
            <w:r w:rsidR="00337B0F">
              <w:rPr>
                <w:rFonts w:ascii="Gill Sans MT" w:hAnsi="Gill Sans MT"/>
                <w:szCs w:val="24"/>
              </w:rPr>
              <w:t>related to productivity</w:t>
            </w:r>
          </w:p>
        </w:tc>
        <w:tc>
          <w:tcPr>
            <w:tcW w:w="2329" w:type="dxa"/>
          </w:tcPr>
          <w:p w14:paraId="389FE0AF" w14:textId="706F3BE9" w:rsidR="00596813" w:rsidRPr="0062226B" w:rsidRDefault="00596813" w:rsidP="00596813">
            <w:pPr>
              <w:rPr>
                <w:rFonts w:ascii="Gill Sans MT" w:hAnsi="Gill Sans MT"/>
                <w:sz w:val="24"/>
                <w:szCs w:val="24"/>
              </w:rPr>
            </w:pPr>
            <w:r w:rsidRPr="0062226B">
              <w:rPr>
                <w:rFonts w:ascii="Gill Sans MT" w:hAnsi="Gill Sans MT"/>
                <w:sz w:val="24"/>
                <w:szCs w:val="24"/>
              </w:rPr>
              <w:lastRenderedPageBreak/>
              <w:t>Increase educational attainment</w:t>
            </w:r>
          </w:p>
          <w:p w14:paraId="7CF30AE3" w14:textId="77777777" w:rsidR="00596813" w:rsidRPr="0062226B" w:rsidRDefault="00596813" w:rsidP="00596813">
            <w:pPr>
              <w:pStyle w:val="ListParagraph"/>
              <w:numPr>
                <w:ilvl w:val="0"/>
                <w:numId w:val="0"/>
              </w:numPr>
              <w:rPr>
                <w:rFonts w:ascii="Gill Sans MT" w:hAnsi="Gill Sans MT"/>
                <w:szCs w:val="24"/>
              </w:rPr>
            </w:pPr>
          </w:p>
        </w:tc>
        <w:tc>
          <w:tcPr>
            <w:tcW w:w="3880" w:type="dxa"/>
          </w:tcPr>
          <w:p w14:paraId="4C62669C" w14:textId="77777777" w:rsidR="00596813" w:rsidRDefault="00596813" w:rsidP="00596813">
            <w:pPr>
              <w:pStyle w:val="ListParagraph"/>
              <w:numPr>
                <w:ilvl w:val="0"/>
                <w:numId w:val="11"/>
              </w:numPr>
              <w:ind w:left="399" w:hanging="284"/>
              <w:rPr>
                <w:rFonts w:ascii="Gill Sans MT" w:hAnsi="Gill Sans MT"/>
                <w:szCs w:val="24"/>
              </w:rPr>
            </w:pPr>
            <w:r>
              <w:rPr>
                <w:rFonts w:ascii="Gill Sans MT" w:hAnsi="Gill Sans MT"/>
                <w:szCs w:val="24"/>
              </w:rPr>
              <w:t>Swindon Challenge</w:t>
            </w:r>
          </w:p>
          <w:p w14:paraId="12F5AE63" w14:textId="7DBBD175" w:rsidR="00596813" w:rsidRPr="0062226B" w:rsidRDefault="00596813" w:rsidP="00596813">
            <w:pPr>
              <w:pStyle w:val="ListParagraph"/>
              <w:numPr>
                <w:ilvl w:val="0"/>
                <w:numId w:val="11"/>
              </w:numPr>
              <w:ind w:left="399" w:hanging="284"/>
              <w:rPr>
                <w:rFonts w:ascii="Gill Sans MT" w:hAnsi="Gill Sans MT"/>
                <w:szCs w:val="24"/>
              </w:rPr>
            </w:pPr>
            <w:r>
              <w:rPr>
                <w:rFonts w:ascii="Gill Sans MT" w:hAnsi="Gill Sans MT"/>
                <w:szCs w:val="24"/>
              </w:rPr>
              <w:t>LEP investment in STEM, careers and Labour Market Intelligence (LMI)</w:t>
            </w:r>
          </w:p>
        </w:tc>
      </w:tr>
      <w:tr w:rsidR="00596813" w:rsidRPr="0062226B" w14:paraId="14D0B513" w14:textId="77777777" w:rsidTr="00320239">
        <w:tc>
          <w:tcPr>
            <w:tcW w:w="3826" w:type="dxa"/>
          </w:tcPr>
          <w:p w14:paraId="65E55709" w14:textId="5C184234" w:rsidR="00596813" w:rsidRPr="00F14FF4" w:rsidRDefault="00596813" w:rsidP="00596813">
            <w:pPr>
              <w:rPr>
                <w:rFonts w:ascii="Gill Sans MT" w:hAnsi="Gill Sans MT"/>
                <w:b/>
                <w:sz w:val="24"/>
                <w:szCs w:val="24"/>
              </w:rPr>
            </w:pPr>
            <w:r w:rsidRPr="00F14FF4">
              <w:rPr>
                <w:rFonts w:ascii="Gill Sans MT" w:hAnsi="Gill Sans MT"/>
                <w:b/>
                <w:sz w:val="24"/>
                <w:szCs w:val="24"/>
              </w:rPr>
              <w:t xml:space="preserve">HE Progression </w:t>
            </w:r>
          </w:p>
          <w:p w14:paraId="5B5596CB" w14:textId="23A08BF0" w:rsidR="00596813" w:rsidRPr="003F63A6" w:rsidRDefault="00596813" w:rsidP="00596813">
            <w:pPr>
              <w:pStyle w:val="ListParagraph"/>
              <w:numPr>
                <w:ilvl w:val="0"/>
                <w:numId w:val="11"/>
              </w:numPr>
              <w:spacing w:after="0" w:line="240" w:lineRule="auto"/>
              <w:ind w:left="436" w:hanging="283"/>
              <w:rPr>
                <w:rFonts w:ascii="Gill Sans MT" w:hAnsi="Gill Sans MT"/>
                <w:szCs w:val="24"/>
              </w:rPr>
            </w:pPr>
            <w:r w:rsidRPr="003F63A6">
              <w:rPr>
                <w:rFonts w:ascii="Gill Sans MT" w:hAnsi="Gill Sans MT"/>
                <w:szCs w:val="24"/>
              </w:rPr>
              <w:t xml:space="preserve">Below average progression to HE, low participation in </w:t>
            </w:r>
            <w:r w:rsidR="004B1C49">
              <w:rPr>
                <w:rFonts w:ascii="Gill Sans MT" w:hAnsi="Gill Sans MT"/>
                <w:szCs w:val="24"/>
              </w:rPr>
              <w:t xml:space="preserve">HE in </w:t>
            </w:r>
            <w:r w:rsidRPr="003F63A6">
              <w:rPr>
                <w:rFonts w:ascii="Gill Sans MT" w:hAnsi="Gill Sans MT"/>
                <w:szCs w:val="24"/>
              </w:rPr>
              <w:t xml:space="preserve">certain areas and for </w:t>
            </w:r>
            <w:r w:rsidR="004B1C49">
              <w:rPr>
                <w:rFonts w:ascii="Gill Sans MT" w:hAnsi="Gill Sans MT"/>
                <w:szCs w:val="24"/>
              </w:rPr>
              <w:t>some</w:t>
            </w:r>
            <w:r w:rsidRPr="003F63A6">
              <w:rPr>
                <w:rFonts w:ascii="Gill Sans MT" w:hAnsi="Gill Sans MT"/>
                <w:szCs w:val="24"/>
              </w:rPr>
              <w:t xml:space="preserve"> groups</w:t>
            </w:r>
          </w:p>
        </w:tc>
        <w:tc>
          <w:tcPr>
            <w:tcW w:w="2329" w:type="dxa"/>
          </w:tcPr>
          <w:p w14:paraId="2116F0A7" w14:textId="3A369742" w:rsidR="00596813" w:rsidRPr="0062226B" w:rsidRDefault="00596813" w:rsidP="00596813">
            <w:pPr>
              <w:rPr>
                <w:rFonts w:ascii="Gill Sans MT" w:hAnsi="Gill Sans MT"/>
                <w:sz w:val="24"/>
                <w:szCs w:val="24"/>
              </w:rPr>
            </w:pPr>
            <w:r w:rsidRPr="0062226B">
              <w:rPr>
                <w:rFonts w:ascii="Gill Sans MT" w:hAnsi="Gill Sans MT"/>
                <w:sz w:val="24"/>
                <w:szCs w:val="24"/>
              </w:rPr>
              <w:t>Improve progression to HE</w:t>
            </w:r>
          </w:p>
          <w:p w14:paraId="32612DC2" w14:textId="77777777" w:rsidR="00596813" w:rsidRPr="0062226B" w:rsidRDefault="00596813" w:rsidP="00596813">
            <w:pPr>
              <w:pStyle w:val="ListParagraph"/>
              <w:numPr>
                <w:ilvl w:val="0"/>
                <w:numId w:val="0"/>
              </w:numPr>
              <w:rPr>
                <w:rFonts w:ascii="Gill Sans MT" w:hAnsi="Gill Sans MT"/>
                <w:szCs w:val="24"/>
              </w:rPr>
            </w:pPr>
          </w:p>
        </w:tc>
        <w:tc>
          <w:tcPr>
            <w:tcW w:w="3880" w:type="dxa"/>
          </w:tcPr>
          <w:p w14:paraId="6EB087BB" w14:textId="6A22B415" w:rsidR="00596813" w:rsidRPr="0062226B" w:rsidRDefault="00596813" w:rsidP="00596813">
            <w:pPr>
              <w:pStyle w:val="ListParagraph"/>
              <w:numPr>
                <w:ilvl w:val="0"/>
                <w:numId w:val="13"/>
              </w:numPr>
              <w:ind w:left="399" w:hanging="284"/>
              <w:rPr>
                <w:rFonts w:ascii="Gill Sans MT" w:hAnsi="Gill Sans MT"/>
                <w:szCs w:val="24"/>
              </w:rPr>
            </w:pPr>
            <w:r w:rsidRPr="0062226B">
              <w:rPr>
                <w:rFonts w:ascii="Gill Sans MT" w:hAnsi="Gill Sans MT"/>
                <w:szCs w:val="24"/>
              </w:rPr>
              <w:t>Through the delivery of good quality IAG, address the issues around awareness and aspirations</w:t>
            </w:r>
          </w:p>
          <w:p w14:paraId="7ADD59E4" w14:textId="77777777" w:rsidR="00596813" w:rsidRPr="0062226B" w:rsidRDefault="00596813" w:rsidP="00596813">
            <w:pPr>
              <w:pStyle w:val="ListParagraph"/>
              <w:numPr>
                <w:ilvl w:val="0"/>
                <w:numId w:val="13"/>
              </w:numPr>
              <w:ind w:left="399" w:hanging="284"/>
              <w:rPr>
                <w:rFonts w:ascii="Gill Sans MT" w:hAnsi="Gill Sans MT"/>
                <w:szCs w:val="24"/>
              </w:rPr>
            </w:pPr>
            <w:r w:rsidRPr="0062226B">
              <w:rPr>
                <w:rFonts w:ascii="Gill Sans MT" w:hAnsi="Gill Sans MT"/>
                <w:szCs w:val="24"/>
              </w:rPr>
              <w:t>Showcase the benefits of continued learning</w:t>
            </w:r>
          </w:p>
          <w:p w14:paraId="2C9385D5" w14:textId="0E93858E" w:rsidR="00596813" w:rsidRPr="0062226B" w:rsidRDefault="00596813" w:rsidP="00596813">
            <w:pPr>
              <w:pStyle w:val="ListParagraph"/>
              <w:numPr>
                <w:ilvl w:val="0"/>
                <w:numId w:val="13"/>
              </w:numPr>
              <w:ind w:left="399" w:hanging="284"/>
              <w:rPr>
                <w:rFonts w:ascii="Gill Sans MT" w:hAnsi="Gill Sans MT"/>
                <w:szCs w:val="24"/>
              </w:rPr>
            </w:pPr>
            <w:r>
              <w:rPr>
                <w:rFonts w:ascii="Gill Sans MT" w:hAnsi="Gill Sans MT"/>
                <w:szCs w:val="24"/>
              </w:rPr>
              <w:t>Further understand and a</w:t>
            </w:r>
            <w:r w:rsidRPr="0062226B">
              <w:rPr>
                <w:rFonts w:ascii="Gill Sans MT" w:hAnsi="Gill Sans MT"/>
                <w:szCs w:val="24"/>
              </w:rPr>
              <w:t>ddress barriers to progression</w:t>
            </w:r>
          </w:p>
          <w:p w14:paraId="55253475" w14:textId="09C53684" w:rsidR="00596813" w:rsidRPr="0062226B" w:rsidRDefault="00596813" w:rsidP="00596813">
            <w:pPr>
              <w:pStyle w:val="ListParagraph"/>
              <w:numPr>
                <w:ilvl w:val="0"/>
                <w:numId w:val="13"/>
              </w:numPr>
              <w:ind w:left="399" w:hanging="284"/>
              <w:rPr>
                <w:rFonts w:ascii="Gill Sans MT" w:hAnsi="Gill Sans MT"/>
                <w:szCs w:val="24"/>
              </w:rPr>
            </w:pPr>
            <w:r w:rsidRPr="0062226B">
              <w:rPr>
                <w:rFonts w:ascii="Gill Sans MT" w:hAnsi="Gill Sans MT"/>
                <w:szCs w:val="24"/>
              </w:rPr>
              <w:t>Develop pathways taking into account learner starting point</w:t>
            </w:r>
          </w:p>
        </w:tc>
      </w:tr>
      <w:tr w:rsidR="00596813" w:rsidRPr="0062226B" w14:paraId="26A0BA68" w14:textId="77777777" w:rsidTr="00320239">
        <w:tc>
          <w:tcPr>
            <w:tcW w:w="3826" w:type="dxa"/>
          </w:tcPr>
          <w:p w14:paraId="29B0B2D0" w14:textId="057D5C00" w:rsidR="00596813" w:rsidRPr="00F14FF4" w:rsidRDefault="00596813" w:rsidP="00596813">
            <w:pPr>
              <w:rPr>
                <w:rFonts w:ascii="Gill Sans MT" w:hAnsi="Gill Sans MT"/>
                <w:b/>
                <w:sz w:val="24"/>
                <w:szCs w:val="24"/>
              </w:rPr>
            </w:pPr>
            <w:r w:rsidRPr="00F14FF4">
              <w:rPr>
                <w:rFonts w:ascii="Gill Sans MT" w:hAnsi="Gill Sans MT"/>
                <w:b/>
                <w:sz w:val="24"/>
                <w:szCs w:val="24"/>
              </w:rPr>
              <w:t xml:space="preserve">Work and learn options </w:t>
            </w:r>
          </w:p>
          <w:p w14:paraId="12DBC735" w14:textId="44AB23E0" w:rsidR="00596813" w:rsidRPr="0062226B" w:rsidRDefault="00337B0F" w:rsidP="00596813">
            <w:pPr>
              <w:pStyle w:val="ListParagraph"/>
              <w:numPr>
                <w:ilvl w:val="0"/>
                <w:numId w:val="13"/>
              </w:numPr>
              <w:ind w:left="436"/>
              <w:rPr>
                <w:rFonts w:ascii="Gill Sans MT" w:hAnsi="Gill Sans MT"/>
                <w:szCs w:val="24"/>
              </w:rPr>
            </w:pPr>
            <w:r>
              <w:rPr>
                <w:rFonts w:ascii="Gill Sans MT" w:hAnsi="Gill Sans MT"/>
                <w:szCs w:val="24"/>
              </w:rPr>
              <w:t xml:space="preserve">A high </w:t>
            </w:r>
            <w:r w:rsidR="00A779C9">
              <w:rPr>
                <w:rFonts w:ascii="Gill Sans MT" w:hAnsi="Gill Sans MT"/>
                <w:szCs w:val="24"/>
              </w:rPr>
              <w:t xml:space="preserve">percentage </w:t>
            </w:r>
            <w:r w:rsidR="00596813" w:rsidRPr="0062226B">
              <w:rPr>
                <w:rFonts w:ascii="Gill Sans MT" w:hAnsi="Gill Sans MT"/>
                <w:szCs w:val="24"/>
              </w:rPr>
              <w:t xml:space="preserve">of learners </w:t>
            </w:r>
            <w:r>
              <w:rPr>
                <w:rFonts w:ascii="Gill Sans MT" w:hAnsi="Gill Sans MT"/>
                <w:szCs w:val="24"/>
              </w:rPr>
              <w:t xml:space="preserve">prefer </w:t>
            </w:r>
            <w:r w:rsidR="00596813" w:rsidRPr="0062226B">
              <w:rPr>
                <w:rFonts w:ascii="Gill Sans MT" w:hAnsi="Gill Sans MT"/>
                <w:szCs w:val="24"/>
              </w:rPr>
              <w:t>work options</w:t>
            </w:r>
          </w:p>
          <w:p w14:paraId="125B3039" w14:textId="5E592826" w:rsidR="00596813" w:rsidRPr="0062226B" w:rsidRDefault="00337B0F" w:rsidP="00596813">
            <w:pPr>
              <w:pStyle w:val="ListParagraph"/>
              <w:numPr>
                <w:ilvl w:val="0"/>
                <w:numId w:val="13"/>
              </w:numPr>
              <w:ind w:left="436"/>
              <w:rPr>
                <w:rFonts w:ascii="Gill Sans MT" w:hAnsi="Gill Sans MT"/>
                <w:szCs w:val="24"/>
              </w:rPr>
            </w:pPr>
            <w:r>
              <w:rPr>
                <w:rFonts w:ascii="Gill Sans MT" w:hAnsi="Gill Sans MT"/>
                <w:szCs w:val="24"/>
              </w:rPr>
              <w:t>There is a low</w:t>
            </w:r>
            <w:r w:rsidR="00A779C9">
              <w:rPr>
                <w:rFonts w:ascii="Gill Sans MT" w:hAnsi="Gill Sans MT"/>
                <w:szCs w:val="24"/>
              </w:rPr>
              <w:t xml:space="preserve"> percentage</w:t>
            </w:r>
            <w:r w:rsidR="00596813" w:rsidRPr="0062226B">
              <w:rPr>
                <w:rFonts w:ascii="Gill Sans MT" w:hAnsi="Gill Sans MT"/>
                <w:szCs w:val="24"/>
              </w:rPr>
              <w:t xml:space="preserve"> of employers participating in appr</w:t>
            </w:r>
            <w:r w:rsidR="00B347FF">
              <w:rPr>
                <w:rFonts w:ascii="Gill Sans MT" w:hAnsi="Gill Sans MT"/>
                <w:szCs w:val="24"/>
              </w:rPr>
              <w:t>enticeships</w:t>
            </w:r>
          </w:p>
          <w:p w14:paraId="0961311C" w14:textId="3933281D" w:rsidR="00596813" w:rsidRPr="0062226B" w:rsidRDefault="00596813" w:rsidP="00596813">
            <w:pPr>
              <w:pStyle w:val="ListParagraph"/>
              <w:numPr>
                <w:ilvl w:val="0"/>
                <w:numId w:val="13"/>
              </w:numPr>
              <w:ind w:left="436"/>
              <w:rPr>
                <w:rFonts w:ascii="Gill Sans MT" w:hAnsi="Gill Sans MT"/>
                <w:szCs w:val="24"/>
              </w:rPr>
            </w:pPr>
            <w:r w:rsidRPr="0062226B">
              <w:rPr>
                <w:rFonts w:ascii="Gill Sans MT" w:hAnsi="Gill Sans MT"/>
                <w:szCs w:val="24"/>
              </w:rPr>
              <w:t xml:space="preserve">72% of employers felt that any new provision should involve employers in its development </w:t>
            </w:r>
          </w:p>
        </w:tc>
        <w:tc>
          <w:tcPr>
            <w:tcW w:w="2329" w:type="dxa"/>
          </w:tcPr>
          <w:p w14:paraId="25BF6090" w14:textId="65730A5B" w:rsidR="00596813" w:rsidRPr="0062226B" w:rsidRDefault="00596813" w:rsidP="00596813">
            <w:pPr>
              <w:pStyle w:val="ListParagraph"/>
              <w:numPr>
                <w:ilvl w:val="0"/>
                <w:numId w:val="0"/>
              </w:numPr>
              <w:rPr>
                <w:rFonts w:ascii="Gill Sans MT" w:hAnsi="Gill Sans MT"/>
                <w:szCs w:val="24"/>
              </w:rPr>
            </w:pPr>
            <w:r w:rsidRPr="0062226B">
              <w:rPr>
                <w:rFonts w:ascii="Gill Sans MT" w:hAnsi="Gill Sans MT"/>
                <w:szCs w:val="24"/>
              </w:rPr>
              <w:t>Maximise and increase opportunities for work and learn options</w:t>
            </w:r>
          </w:p>
        </w:tc>
        <w:tc>
          <w:tcPr>
            <w:tcW w:w="3880" w:type="dxa"/>
          </w:tcPr>
          <w:p w14:paraId="10489A67" w14:textId="77777777" w:rsidR="00596813" w:rsidRPr="0062226B" w:rsidRDefault="00596813" w:rsidP="00596813">
            <w:pPr>
              <w:pStyle w:val="ListParagraph"/>
              <w:numPr>
                <w:ilvl w:val="0"/>
                <w:numId w:val="14"/>
              </w:numPr>
              <w:ind w:left="455"/>
              <w:rPr>
                <w:rFonts w:ascii="Gill Sans MT" w:hAnsi="Gill Sans MT"/>
                <w:szCs w:val="24"/>
              </w:rPr>
            </w:pPr>
            <w:r w:rsidRPr="0062226B">
              <w:rPr>
                <w:rFonts w:ascii="Gill Sans MT" w:hAnsi="Gill Sans MT"/>
                <w:szCs w:val="24"/>
              </w:rPr>
              <w:t>Work with employers to develop apprenticeship opportunities at all levels (pathways to HE)</w:t>
            </w:r>
          </w:p>
          <w:p w14:paraId="39E832CE" w14:textId="7BB61F7D" w:rsidR="00596813" w:rsidRPr="0062226B" w:rsidRDefault="00596813" w:rsidP="00596813">
            <w:pPr>
              <w:pStyle w:val="ListParagraph"/>
              <w:numPr>
                <w:ilvl w:val="0"/>
                <w:numId w:val="14"/>
              </w:numPr>
              <w:ind w:left="455"/>
              <w:rPr>
                <w:rFonts w:ascii="Gill Sans MT" w:hAnsi="Gill Sans MT"/>
                <w:szCs w:val="24"/>
              </w:rPr>
            </w:pPr>
            <w:r w:rsidRPr="0062226B">
              <w:rPr>
                <w:rFonts w:ascii="Gill Sans MT" w:hAnsi="Gill Sans MT"/>
                <w:szCs w:val="24"/>
              </w:rPr>
              <w:t>Work with employers by sector</w:t>
            </w:r>
          </w:p>
        </w:tc>
      </w:tr>
      <w:tr w:rsidR="00596813" w:rsidRPr="0062226B" w14:paraId="127EBA26" w14:textId="77777777" w:rsidTr="00320239">
        <w:tc>
          <w:tcPr>
            <w:tcW w:w="3826" w:type="dxa"/>
          </w:tcPr>
          <w:p w14:paraId="1FFE028A" w14:textId="3F3A3172" w:rsidR="00596813" w:rsidRPr="00F14FF4" w:rsidRDefault="00596813" w:rsidP="00596813">
            <w:pPr>
              <w:rPr>
                <w:rFonts w:ascii="Gill Sans MT" w:hAnsi="Gill Sans MT"/>
                <w:b/>
                <w:sz w:val="24"/>
                <w:szCs w:val="24"/>
              </w:rPr>
            </w:pPr>
            <w:r w:rsidRPr="00F14FF4">
              <w:rPr>
                <w:rFonts w:ascii="Gill Sans MT" w:hAnsi="Gill Sans MT"/>
                <w:b/>
                <w:sz w:val="24"/>
                <w:szCs w:val="24"/>
              </w:rPr>
              <w:t>The current workforce</w:t>
            </w:r>
          </w:p>
          <w:p w14:paraId="4E09DABD" w14:textId="069795EF" w:rsidR="00596813" w:rsidRPr="0062226B" w:rsidRDefault="00596813" w:rsidP="00596813">
            <w:pPr>
              <w:pStyle w:val="ListParagraph"/>
              <w:numPr>
                <w:ilvl w:val="0"/>
                <w:numId w:val="16"/>
              </w:numPr>
              <w:ind w:left="439" w:hanging="286"/>
              <w:rPr>
                <w:rFonts w:ascii="Gill Sans MT" w:hAnsi="Gill Sans MT"/>
                <w:szCs w:val="24"/>
              </w:rPr>
            </w:pPr>
            <w:r w:rsidRPr="0062226B">
              <w:rPr>
                <w:rFonts w:ascii="Gill Sans MT" w:hAnsi="Gill Sans MT"/>
                <w:szCs w:val="24"/>
              </w:rPr>
              <w:t xml:space="preserve">Employers </w:t>
            </w:r>
            <w:r w:rsidR="00B347FF">
              <w:rPr>
                <w:rFonts w:ascii="Gill Sans MT" w:hAnsi="Gill Sans MT"/>
                <w:szCs w:val="24"/>
              </w:rPr>
              <w:t xml:space="preserve">are </w:t>
            </w:r>
            <w:r w:rsidRPr="0062226B">
              <w:rPr>
                <w:rFonts w:ascii="Gill Sans MT" w:hAnsi="Gill Sans MT"/>
                <w:szCs w:val="24"/>
              </w:rPr>
              <w:t>reporting skills gaps and recruitment challenges and not confident about recruiting to higher skilled occupations</w:t>
            </w:r>
          </w:p>
          <w:p w14:paraId="3615DA27" w14:textId="69843C5F" w:rsidR="00596813" w:rsidRPr="0062226B" w:rsidRDefault="00596813" w:rsidP="00596813">
            <w:pPr>
              <w:pStyle w:val="ListParagraph"/>
              <w:numPr>
                <w:ilvl w:val="0"/>
                <w:numId w:val="16"/>
              </w:numPr>
              <w:ind w:left="439" w:hanging="286"/>
              <w:rPr>
                <w:rFonts w:ascii="Gill Sans MT" w:hAnsi="Gill Sans MT"/>
                <w:szCs w:val="24"/>
              </w:rPr>
            </w:pPr>
            <w:r w:rsidRPr="0062226B">
              <w:rPr>
                <w:rFonts w:ascii="Gill Sans MT" w:hAnsi="Gill Sans MT"/>
                <w:szCs w:val="24"/>
              </w:rPr>
              <w:t>Forecast skills shortages</w:t>
            </w:r>
            <w:r w:rsidR="00337B0F">
              <w:rPr>
                <w:rFonts w:ascii="Gill Sans MT" w:hAnsi="Gill Sans MT"/>
                <w:szCs w:val="24"/>
              </w:rPr>
              <w:t xml:space="preserve"> as identified in the SEP and by employers</w:t>
            </w:r>
          </w:p>
          <w:p w14:paraId="39546F2E" w14:textId="1AF03705" w:rsidR="00596813" w:rsidRPr="0062226B" w:rsidRDefault="00337B0F" w:rsidP="00596813">
            <w:pPr>
              <w:pStyle w:val="ListParagraph"/>
              <w:numPr>
                <w:ilvl w:val="0"/>
                <w:numId w:val="16"/>
              </w:numPr>
              <w:ind w:left="439" w:hanging="286"/>
              <w:rPr>
                <w:rFonts w:ascii="Gill Sans MT" w:hAnsi="Gill Sans MT"/>
                <w:szCs w:val="24"/>
              </w:rPr>
            </w:pPr>
            <w:r>
              <w:rPr>
                <w:rFonts w:ascii="Gill Sans MT" w:hAnsi="Gill Sans MT"/>
                <w:szCs w:val="24"/>
              </w:rPr>
              <w:t>The a</w:t>
            </w:r>
            <w:r w:rsidR="00596813" w:rsidRPr="0062226B">
              <w:rPr>
                <w:rFonts w:ascii="Gill Sans MT" w:hAnsi="Gill Sans MT"/>
                <w:szCs w:val="24"/>
              </w:rPr>
              <w:t>dult survey</w:t>
            </w:r>
            <w:r w:rsidR="00596813">
              <w:rPr>
                <w:rFonts w:ascii="Gill Sans MT" w:hAnsi="Gill Sans MT"/>
                <w:szCs w:val="24"/>
              </w:rPr>
              <w:t xml:space="preserve"> indicates appetite</w:t>
            </w:r>
            <w:r w:rsidR="00596813" w:rsidRPr="0062226B">
              <w:rPr>
                <w:rFonts w:ascii="Gill Sans MT" w:hAnsi="Gill Sans MT"/>
                <w:szCs w:val="24"/>
              </w:rPr>
              <w:t xml:space="preserve"> to learn with support from employer</w:t>
            </w:r>
          </w:p>
        </w:tc>
        <w:tc>
          <w:tcPr>
            <w:tcW w:w="2329" w:type="dxa"/>
          </w:tcPr>
          <w:p w14:paraId="38024B8B" w14:textId="4420CC8F" w:rsidR="00596813" w:rsidRPr="0062226B" w:rsidRDefault="00596813" w:rsidP="00596813">
            <w:pPr>
              <w:pStyle w:val="ListParagraph"/>
              <w:numPr>
                <w:ilvl w:val="0"/>
                <w:numId w:val="0"/>
              </w:numPr>
              <w:rPr>
                <w:rFonts w:ascii="Gill Sans MT" w:hAnsi="Gill Sans MT"/>
                <w:szCs w:val="24"/>
              </w:rPr>
            </w:pPr>
            <w:r w:rsidRPr="0062226B">
              <w:rPr>
                <w:rFonts w:ascii="Gill Sans MT" w:hAnsi="Gill Sans MT"/>
                <w:szCs w:val="24"/>
              </w:rPr>
              <w:t>Upskilling the workforce</w:t>
            </w:r>
          </w:p>
        </w:tc>
        <w:tc>
          <w:tcPr>
            <w:tcW w:w="3880" w:type="dxa"/>
          </w:tcPr>
          <w:p w14:paraId="09E1B5E7" w14:textId="77777777" w:rsidR="00596813" w:rsidRPr="0062226B" w:rsidRDefault="00596813" w:rsidP="00596813">
            <w:pPr>
              <w:pStyle w:val="ListParagraph"/>
              <w:numPr>
                <w:ilvl w:val="0"/>
                <w:numId w:val="40"/>
              </w:numPr>
              <w:ind w:left="399"/>
              <w:rPr>
                <w:rFonts w:ascii="Gill Sans MT" w:hAnsi="Gill Sans MT"/>
                <w:szCs w:val="24"/>
              </w:rPr>
            </w:pPr>
            <w:r w:rsidRPr="0062226B">
              <w:rPr>
                <w:rFonts w:ascii="Gill Sans MT" w:hAnsi="Gill Sans MT"/>
                <w:szCs w:val="24"/>
              </w:rPr>
              <w:t>Support more adults to access higher level skills related to their work</w:t>
            </w:r>
          </w:p>
          <w:p w14:paraId="4B18D3B6" w14:textId="0828CAAC" w:rsidR="00596813" w:rsidRPr="0062226B" w:rsidRDefault="00596813" w:rsidP="00596813">
            <w:pPr>
              <w:pStyle w:val="ListParagraph"/>
              <w:numPr>
                <w:ilvl w:val="0"/>
                <w:numId w:val="40"/>
              </w:numPr>
              <w:ind w:left="399"/>
              <w:rPr>
                <w:rFonts w:ascii="Gill Sans MT" w:hAnsi="Gill Sans MT"/>
                <w:szCs w:val="24"/>
              </w:rPr>
            </w:pPr>
            <w:r w:rsidRPr="0062226B">
              <w:rPr>
                <w:rFonts w:ascii="Gill Sans MT" w:hAnsi="Gill Sans MT"/>
                <w:szCs w:val="24"/>
              </w:rPr>
              <w:t>Advice and Brokerage solutions to workforce skills through Higher Futures</w:t>
            </w:r>
          </w:p>
        </w:tc>
      </w:tr>
    </w:tbl>
    <w:p w14:paraId="50A6B33E" w14:textId="77777777" w:rsidR="00B42AF8" w:rsidRDefault="00B42AF8" w:rsidP="00B42AF8">
      <w:pPr>
        <w:pStyle w:val="ListParagraph"/>
        <w:numPr>
          <w:ilvl w:val="0"/>
          <w:numId w:val="0"/>
        </w:numPr>
        <w:ind w:left="720"/>
      </w:pPr>
    </w:p>
    <w:p w14:paraId="3FD6BCF7" w14:textId="77777777" w:rsidR="003F63A6" w:rsidRDefault="003F63A6" w:rsidP="00F8017D">
      <w:pPr>
        <w:sectPr w:rsidR="003F63A6" w:rsidSect="00320239">
          <w:type w:val="continuous"/>
          <w:pgSz w:w="11906" w:h="16838"/>
          <w:pgMar w:top="720" w:right="720" w:bottom="720" w:left="720" w:header="708" w:footer="708" w:gutter="0"/>
          <w:cols w:space="708"/>
          <w:docGrid w:linePitch="360"/>
        </w:sectPr>
      </w:pPr>
    </w:p>
    <w:p w14:paraId="6758F8AD" w14:textId="47AB8988" w:rsidR="00241F39" w:rsidRDefault="002B411A" w:rsidP="008374AB">
      <w:pPr>
        <w:pStyle w:val="Heading1"/>
        <w:numPr>
          <w:ilvl w:val="0"/>
          <w:numId w:val="33"/>
        </w:numPr>
        <w:ind w:left="851" w:hanging="425"/>
        <w:rPr>
          <w:rFonts w:ascii="Gill Sans MT" w:hAnsi="Gill Sans MT"/>
          <w:color w:val="5B9BD5" w:themeColor="accent1"/>
          <w:sz w:val="36"/>
          <w:szCs w:val="36"/>
        </w:rPr>
      </w:pPr>
      <w:bookmarkStart w:id="31" w:name="_Toc514157579"/>
      <w:bookmarkEnd w:id="28"/>
      <w:r>
        <w:rPr>
          <w:rFonts w:ascii="Gill Sans MT" w:hAnsi="Gill Sans MT"/>
          <w:color w:val="5B9BD5" w:themeColor="accent1"/>
          <w:sz w:val="36"/>
          <w:szCs w:val="36"/>
        </w:rPr>
        <w:t>Strategy moving forward</w:t>
      </w:r>
      <w:bookmarkEnd w:id="31"/>
    </w:p>
    <w:p w14:paraId="19A34637" w14:textId="7D11FFF0" w:rsidR="00933C56" w:rsidRDefault="00772200" w:rsidP="008374AB">
      <w:pPr>
        <w:pStyle w:val="ListParagraph"/>
        <w:numPr>
          <w:ilvl w:val="1"/>
          <w:numId w:val="33"/>
        </w:numPr>
        <w:ind w:left="993" w:hanging="567"/>
        <w:rPr>
          <w:rFonts w:ascii="Gill Sans MT" w:eastAsia="Times New Roman" w:hAnsi="Gill Sans MT"/>
          <w:b/>
          <w:bCs/>
          <w:color w:val="99CC00"/>
          <w:sz w:val="28"/>
          <w:szCs w:val="28"/>
        </w:rPr>
      </w:pPr>
      <w:bookmarkStart w:id="32" w:name="_Hlk514070911"/>
      <w:r w:rsidRPr="007B33FB">
        <w:rPr>
          <w:rFonts w:ascii="Gill Sans MT" w:eastAsia="Times New Roman" w:hAnsi="Gill Sans MT"/>
          <w:b/>
          <w:bCs/>
          <w:color w:val="99CC00"/>
          <w:sz w:val="28"/>
          <w:szCs w:val="28"/>
        </w:rPr>
        <w:t>H</w:t>
      </w:r>
      <w:r w:rsidR="002B411A" w:rsidRPr="007B33FB">
        <w:rPr>
          <w:rFonts w:ascii="Gill Sans MT" w:eastAsia="Times New Roman" w:hAnsi="Gill Sans MT"/>
          <w:b/>
          <w:bCs/>
          <w:color w:val="99CC00"/>
          <w:sz w:val="28"/>
          <w:szCs w:val="28"/>
        </w:rPr>
        <w:t xml:space="preserve">igh </w:t>
      </w:r>
      <w:bookmarkStart w:id="33" w:name="_Hlk514070930"/>
      <w:r w:rsidR="002B411A" w:rsidRPr="007B33FB">
        <w:rPr>
          <w:rFonts w:ascii="Gill Sans MT" w:eastAsia="Times New Roman" w:hAnsi="Gill Sans MT"/>
          <w:b/>
          <w:bCs/>
          <w:color w:val="99CC00"/>
          <w:sz w:val="28"/>
          <w:szCs w:val="28"/>
        </w:rPr>
        <w:t>level actions</w:t>
      </w:r>
      <w:r w:rsidR="00933C56" w:rsidRPr="007B33FB">
        <w:rPr>
          <w:rFonts w:ascii="Gill Sans MT" w:eastAsia="Times New Roman" w:hAnsi="Gill Sans MT"/>
          <w:b/>
          <w:bCs/>
          <w:color w:val="99CC00"/>
          <w:sz w:val="28"/>
          <w:szCs w:val="28"/>
        </w:rPr>
        <w:t xml:space="preserve"> to </w:t>
      </w:r>
      <w:r w:rsidRPr="007B33FB">
        <w:rPr>
          <w:rFonts w:ascii="Gill Sans MT" w:eastAsia="Times New Roman" w:hAnsi="Gill Sans MT"/>
          <w:b/>
          <w:bCs/>
          <w:color w:val="99CC00"/>
          <w:sz w:val="28"/>
          <w:szCs w:val="28"/>
        </w:rPr>
        <w:t>meet the strategic aims of increasing productivity and raising aspirations and social mobility</w:t>
      </w:r>
    </w:p>
    <w:bookmarkEnd w:id="32"/>
    <w:bookmarkEnd w:id="33"/>
    <w:p w14:paraId="3694A568" w14:textId="77777777" w:rsidR="00B367E9" w:rsidRPr="007B33FB" w:rsidRDefault="00B367E9" w:rsidP="00B367E9">
      <w:pPr>
        <w:pStyle w:val="ListParagraph"/>
        <w:numPr>
          <w:ilvl w:val="0"/>
          <w:numId w:val="0"/>
        </w:numPr>
        <w:ind w:left="858"/>
        <w:rPr>
          <w:rFonts w:ascii="Gill Sans MT" w:eastAsia="Times New Roman" w:hAnsi="Gill Sans MT"/>
          <w:b/>
          <w:bCs/>
          <w:color w:val="99CC00"/>
          <w:sz w:val="28"/>
          <w:szCs w:val="28"/>
        </w:rPr>
      </w:pPr>
    </w:p>
    <w:p w14:paraId="5D9CE74E" w14:textId="2198A7F2" w:rsidR="002B411A" w:rsidRPr="001E0A51" w:rsidRDefault="002B411A" w:rsidP="00C8122E">
      <w:pPr>
        <w:pStyle w:val="ListParagraph"/>
        <w:numPr>
          <w:ilvl w:val="0"/>
          <w:numId w:val="18"/>
        </w:numPr>
        <w:rPr>
          <w:rFonts w:ascii="Gill Sans MT" w:hAnsi="Gill Sans MT"/>
        </w:rPr>
      </w:pPr>
      <w:bookmarkStart w:id="34" w:name="_Hlk514070979"/>
      <w:r w:rsidRPr="001E0A51">
        <w:rPr>
          <w:rFonts w:ascii="Gill Sans MT" w:hAnsi="Gill Sans MT"/>
        </w:rPr>
        <w:t xml:space="preserve">Grow </w:t>
      </w:r>
      <w:r w:rsidR="00A96F3A" w:rsidRPr="001E0A51">
        <w:rPr>
          <w:rFonts w:ascii="Gill Sans MT" w:hAnsi="Gill Sans MT"/>
        </w:rPr>
        <w:t xml:space="preserve">and promote </w:t>
      </w:r>
      <w:r w:rsidR="00933C56" w:rsidRPr="001E0A51">
        <w:rPr>
          <w:rFonts w:ascii="Gill Sans MT" w:hAnsi="Gill Sans MT"/>
        </w:rPr>
        <w:t xml:space="preserve">local HE </w:t>
      </w:r>
      <w:r w:rsidRPr="001E0A51">
        <w:rPr>
          <w:rFonts w:ascii="Gill Sans MT" w:hAnsi="Gill Sans MT"/>
        </w:rPr>
        <w:t>Provision</w:t>
      </w:r>
      <w:r w:rsidR="00E42A2C" w:rsidRPr="001E0A51">
        <w:rPr>
          <w:rFonts w:ascii="Gill Sans MT" w:hAnsi="Gill Sans MT"/>
        </w:rPr>
        <w:t>:</w:t>
      </w:r>
    </w:p>
    <w:p w14:paraId="6C86CF4E" w14:textId="77777777" w:rsidR="001F52A0" w:rsidRPr="001E0A51" w:rsidRDefault="001F52A0" w:rsidP="001F52A0">
      <w:pPr>
        <w:pStyle w:val="ListParagraph"/>
        <w:numPr>
          <w:ilvl w:val="0"/>
          <w:numId w:val="19"/>
        </w:numPr>
        <w:ind w:left="1276" w:hanging="425"/>
        <w:rPr>
          <w:rFonts w:ascii="Gill Sans MT" w:hAnsi="Gill Sans MT"/>
        </w:rPr>
      </w:pPr>
      <w:r w:rsidRPr="001E0A51">
        <w:rPr>
          <w:rFonts w:ascii="Gill Sans MT" w:hAnsi="Gill Sans MT"/>
        </w:rPr>
        <w:lastRenderedPageBreak/>
        <w:t>Work with current providers to develop their provision to meet the needs of residents and employers and raise awareness of their current offer</w:t>
      </w:r>
    </w:p>
    <w:p w14:paraId="3475A5F7" w14:textId="0977A12D" w:rsidR="002B411A" w:rsidRPr="007045BD" w:rsidRDefault="00337B0F" w:rsidP="00C8122E">
      <w:pPr>
        <w:pStyle w:val="ListParagraph"/>
        <w:numPr>
          <w:ilvl w:val="0"/>
          <w:numId w:val="19"/>
        </w:numPr>
        <w:ind w:left="1276" w:hanging="425"/>
        <w:rPr>
          <w:rFonts w:ascii="Gill Sans MT" w:hAnsi="Gill Sans MT"/>
        </w:rPr>
      </w:pPr>
      <w:r w:rsidRPr="007045BD">
        <w:rPr>
          <w:rFonts w:ascii="Gill Sans MT" w:hAnsi="Gill Sans MT"/>
        </w:rPr>
        <w:t xml:space="preserve">Commission a feasibility study </w:t>
      </w:r>
      <w:r w:rsidR="00A779C9" w:rsidRPr="007045BD">
        <w:rPr>
          <w:rFonts w:ascii="Gill Sans MT" w:hAnsi="Gill Sans MT"/>
        </w:rPr>
        <w:t>to</w:t>
      </w:r>
      <w:r w:rsidRPr="007045BD">
        <w:rPr>
          <w:rFonts w:ascii="Gill Sans MT" w:hAnsi="Gill Sans MT"/>
        </w:rPr>
        <w:t xml:space="preserve"> d</w:t>
      </w:r>
      <w:r w:rsidR="001F52A0" w:rsidRPr="007045BD">
        <w:rPr>
          <w:rFonts w:ascii="Gill Sans MT" w:hAnsi="Gill Sans MT"/>
        </w:rPr>
        <w:t>evelop a multi camp</w:t>
      </w:r>
      <w:r w:rsidR="00AD76EF">
        <w:rPr>
          <w:rFonts w:ascii="Gill Sans MT" w:hAnsi="Gill Sans MT"/>
        </w:rPr>
        <w:t>us university in the SWLEP which will</w:t>
      </w:r>
      <w:r w:rsidR="00A779C9" w:rsidRPr="007045BD">
        <w:rPr>
          <w:rFonts w:ascii="Gill Sans MT" w:hAnsi="Gill Sans MT"/>
        </w:rPr>
        <w:t>;</w:t>
      </w:r>
      <w:r w:rsidR="001F52A0" w:rsidRPr="007045BD">
        <w:rPr>
          <w:rFonts w:ascii="Gill Sans MT" w:hAnsi="Gill Sans MT"/>
        </w:rPr>
        <w:t xml:space="preserve"> supplement and complement FE provision</w:t>
      </w:r>
      <w:r w:rsidR="00A779C9" w:rsidRPr="007045BD">
        <w:rPr>
          <w:rFonts w:ascii="Gill Sans MT" w:hAnsi="Gill Sans MT"/>
        </w:rPr>
        <w:t>;</w:t>
      </w:r>
      <w:r w:rsidR="002B411A" w:rsidRPr="007045BD">
        <w:rPr>
          <w:rFonts w:ascii="Gill Sans MT" w:hAnsi="Gill Sans MT"/>
        </w:rPr>
        <w:t xml:space="preserve"> meet the needs of residents</w:t>
      </w:r>
      <w:r w:rsidR="00586BDC">
        <w:rPr>
          <w:rFonts w:ascii="Gill Sans MT" w:hAnsi="Gill Sans MT"/>
        </w:rPr>
        <w:t>; be employer led;</w:t>
      </w:r>
      <w:r w:rsidR="00AD76EF">
        <w:rPr>
          <w:rFonts w:ascii="Gill Sans MT" w:hAnsi="Gill Sans MT"/>
        </w:rPr>
        <w:t xml:space="preserve"> strengthen STEM provision</w:t>
      </w:r>
      <w:r w:rsidR="00105D45">
        <w:rPr>
          <w:rFonts w:ascii="Gill Sans MT" w:hAnsi="Gill Sans MT"/>
        </w:rPr>
        <w:t xml:space="preserve"> and</w:t>
      </w:r>
      <w:r w:rsidR="00AD76EF">
        <w:rPr>
          <w:rFonts w:ascii="Gill Sans MT" w:hAnsi="Gill Sans MT"/>
        </w:rPr>
        <w:t xml:space="preserve"> align with the principles of Institutes of Technology</w:t>
      </w:r>
      <w:r w:rsidR="00040ECC">
        <w:rPr>
          <w:rFonts w:ascii="Gill Sans MT" w:hAnsi="Gill Sans MT"/>
        </w:rPr>
        <w:t>;</w:t>
      </w:r>
      <w:r w:rsidR="00B51936">
        <w:rPr>
          <w:rFonts w:ascii="Gill Sans MT" w:hAnsi="Gill Sans MT"/>
        </w:rPr>
        <w:t xml:space="preserve"> and attract people from outside the LEP</w:t>
      </w:r>
    </w:p>
    <w:p w14:paraId="655862D8" w14:textId="6EFD21EA" w:rsidR="00C958AD" w:rsidRPr="001E0A51" w:rsidRDefault="00E8528E" w:rsidP="00C8122E">
      <w:pPr>
        <w:pStyle w:val="ListParagraph"/>
        <w:numPr>
          <w:ilvl w:val="0"/>
          <w:numId w:val="19"/>
        </w:numPr>
        <w:ind w:left="1276" w:hanging="425"/>
        <w:rPr>
          <w:rFonts w:ascii="Gill Sans MT" w:hAnsi="Gill Sans MT"/>
        </w:rPr>
      </w:pPr>
      <w:r w:rsidRPr="001E0A51">
        <w:rPr>
          <w:rFonts w:ascii="Gill Sans MT" w:hAnsi="Gill Sans MT"/>
        </w:rPr>
        <w:t>W</w:t>
      </w:r>
      <w:r w:rsidR="00C958AD" w:rsidRPr="001E0A51">
        <w:rPr>
          <w:rFonts w:ascii="Gill Sans MT" w:hAnsi="Gill Sans MT"/>
        </w:rPr>
        <w:t>ork with employers on a sector basis to develop provision to meet their needs</w:t>
      </w:r>
    </w:p>
    <w:p w14:paraId="1F08F8FB" w14:textId="3731B33B" w:rsidR="00C958AD" w:rsidRDefault="00C958AD" w:rsidP="00C8122E">
      <w:pPr>
        <w:pStyle w:val="ListParagraph"/>
        <w:numPr>
          <w:ilvl w:val="0"/>
          <w:numId w:val="19"/>
        </w:numPr>
        <w:ind w:left="1276" w:hanging="425"/>
        <w:rPr>
          <w:rFonts w:ascii="Gill Sans MT" w:hAnsi="Gill Sans MT"/>
        </w:rPr>
      </w:pPr>
      <w:r w:rsidRPr="001E0A51">
        <w:rPr>
          <w:rFonts w:ascii="Gill Sans MT" w:hAnsi="Gill Sans MT"/>
        </w:rPr>
        <w:t>Ensure a strong focus on the growth of higher and degree apprenticeships</w:t>
      </w:r>
    </w:p>
    <w:p w14:paraId="0F8E8B90" w14:textId="77777777" w:rsidR="00337B0F" w:rsidRPr="00520830" w:rsidRDefault="00337B0F" w:rsidP="00337B0F">
      <w:pPr>
        <w:pStyle w:val="ListParagraph"/>
        <w:numPr>
          <w:ilvl w:val="0"/>
          <w:numId w:val="19"/>
        </w:numPr>
        <w:ind w:left="1276" w:hanging="425"/>
        <w:rPr>
          <w:rFonts w:ascii="Gill Sans MT" w:hAnsi="Gill Sans MT"/>
        </w:rPr>
      </w:pPr>
      <w:r w:rsidRPr="00520830">
        <w:rPr>
          <w:rFonts w:ascii="Gill Sans MT" w:hAnsi="Gill Sans MT"/>
        </w:rPr>
        <w:t>Ensure there is access to HEIs to meet the needs of employers in the area e.g for those with niche requirements building on the work of Higher Futures</w:t>
      </w:r>
    </w:p>
    <w:p w14:paraId="3AE5757F" w14:textId="77777777" w:rsidR="00C958AD" w:rsidRPr="00772200" w:rsidRDefault="00C958AD" w:rsidP="00C958AD">
      <w:pPr>
        <w:pStyle w:val="ListParagraph"/>
        <w:numPr>
          <w:ilvl w:val="0"/>
          <w:numId w:val="0"/>
        </w:numPr>
        <w:ind w:left="1276"/>
        <w:rPr>
          <w:rFonts w:ascii="Gill Sans MT" w:hAnsi="Gill Sans MT"/>
        </w:rPr>
      </w:pPr>
    </w:p>
    <w:p w14:paraId="2420D3FE" w14:textId="77777777" w:rsidR="00BF6DF7" w:rsidRDefault="00BF6DF7" w:rsidP="00C8122E">
      <w:pPr>
        <w:pStyle w:val="ListParagraph"/>
        <w:numPr>
          <w:ilvl w:val="0"/>
          <w:numId w:val="18"/>
        </w:numPr>
        <w:spacing w:before="0" w:after="160" w:line="259" w:lineRule="auto"/>
        <w:rPr>
          <w:rFonts w:ascii="Gill Sans MT" w:hAnsi="Gill Sans MT"/>
        </w:rPr>
      </w:pPr>
      <w:r>
        <w:rPr>
          <w:rFonts w:ascii="Gill Sans MT" w:hAnsi="Gill Sans MT"/>
        </w:rPr>
        <w:t>Ensure the strategy links to the emerging local industrial strategy and future research and investment opportunities</w:t>
      </w:r>
    </w:p>
    <w:p w14:paraId="74E190D5" w14:textId="5157525B" w:rsidR="001A138E" w:rsidRPr="001A138E" w:rsidRDefault="001A138E" w:rsidP="00C8122E">
      <w:pPr>
        <w:pStyle w:val="ListParagraph"/>
        <w:numPr>
          <w:ilvl w:val="0"/>
          <w:numId w:val="34"/>
        </w:numPr>
        <w:ind w:left="1276"/>
        <w:rPr>
          <w:rFonts w:ascii="Gill Sans MT" w:hAnsi="Gill Sans MT"/>
        </w:rPr>
      </w:pPr>
      <w:r>
        <w:rPr>
          <w:rFonts w:ascii="Gill Sans MT" w:hAnsi="Gill Sans MT"/>
        </w:rPr>
        <w:t xml:space="preserve">Evidence from this strategy </w:t>
      </w:r>
      <w:r w:rsidR="00A779C9">
        <w:rPr>
          <w:rFonts w:ascii="Gill Sans MT" w:hAnsi="Gill Sans MT"/>
        </w:rPr>
        <w:t xml:space="preserve">will </w:t>
      </w:r>
      <w:r>
        <w:rPr>
          <w:rFonts w:ascii="Gill Sans MT" w:hAnsi="Gill Sans MT"/>
        </w:rPr>
        <w:t>feed into the wider LEP local</w:t>
      </w:r>
      <w:r w:rsidR="00A779C9">
        <w:rPr>
          <w:rFonts w:ascii="Gill Sans MT" w:hAnsi="Gill Sans MT"/>
        </w:rPr>
        <w:t xml:space="preserve"> industrial</w:t>
      </w:r>
      <w:r>
        <w:rPr>
          <w:rFonts w:ascii="Gill Sans MT" w:hAnsi="Gill Sans MT"/>
        </w:rPr>
        <w:t xml:space="preserve"> strategy work and th</w:t>
      </w:r>
      <w:r w:rsidR="00A779C9">
        <w:rPr>
          <w:rFonts w:ascii="Gill Sans MT" w:hAnsi="Gill Sans MT"/>
        </w:rPr>
        <w:t>e LEP-</w:t>
      </w:r>
      <w:r>
        <w:rPr>
          <w:rFonts w:ascii="Gill Sans MT" w:hAnsi="Gill Sans MT"/>
        </w:rPr>
        <w:t>wide task group</w:t>
      </w:r>
    </w:p>
    <w:p w14:paraId="473E7A83" w14:textId="77777777" w:rsidR="00772200" w:rsidRPr="00772200" w:rsidRDefault="00772200" w:rsidP="00772200">
      <w:pPr>
        <w:pStyle w:val="ListParagraph"/>
        <w:numPr>
          <w:ilvl w:val="0"/>
          <w:numId w:val="0"/>
        </w:numPr>
        <w:ind w:left="720"/>
        <w:rPr>
          <w:rFonts w:ascii="Gill Sans MT" w:hAnsi="Gill Sans MT"/>
        </w:rPr>
      </w:pPr>
    </w:p>
    <w:p w14:paraId="60A1A172" w14:textId="6FA2C4BD" w:rsidR="00C958AD" w:rsidRPr="008259F4" w:rsidRDefault="00C958AD" w:rsidP="00C8122E">
      <w:pPr>
        <w:pStyle w:val="ListParagraph"/>
        <w:numPr>
          <w:ilvl w:val="0"/>
          <w:numId w:val="18"/>
        </w:numPr>
        <w:rPr>
          <w:rFonts w:ascii="Gill Sans MT" w:hAnsi="Gill Sans MT"/>
        </w:rPr>
      </w:pPr>
      <w:r w:rsidRPr="008259F4">
        <w:rPr>
          <w:rFonts w:ascii="Gill Sans MT" w:hAnsi="Gill Sans MT"/>
        </w:rPr>
        <w:t xml:space="preserve">Improve </w:t>
      </w:r>
      <w:r w:rsidR="008A087E">
        <w:rPr>
          <w:rFonts w:ascii="Gill Sans MT" w:hAnsi="Gill Sans MT"/>
        </w:rPr>
        <w:t xml:space="preserve">educational </w:t>
      </w:r>
      <w:r w:rsidRPr="008259F4">
        <w:rPr>
          <w:rFonts w:ascii="Gill Sans MT" w:hAnsi="Gill Sans MT"/>
        </w:rPr>
        <w:t>attainment and progression</w:t>
      </w:r>
      <w:r w:rsidR="008A087E">
        <w:rPr>
          <w:rFonts w:ascii="Gill Sans MT" w:hAnsi="Gill Sans MT"/>
        </w:rPr>
        <w:t xml:space="preserve"> to higher education</w:t>
      </w:r>
      <w:r w:rsidR="00E42A2C" w:rsidRPr="008259F4">
        <w:rPr>
          <w:rFonts w:ascii="Gill Sans MT" w:hAnsi="Gill Sans MT"/>
        </w:rPr>
        <w:t>:</w:t>
      </w:r>
    </w:p>
    <w:p w14:paraId="076A3794" w14:textId="5402DD87" w:rsidR="00C958AD" w:rsidRPr="008259F4" w:rsidRDefault="00C958AD" w:rsidP="00C8122E">
      <w:pPr>
        <w:pStyle w:val="ListParagraph"/>
        <w:numPr>
          <w:ilvl w:val="0"/>
          <w:numId w:val="20"/>
        </w:numPr>
        <w:ind w:left="1276"/>
        <w:rPr>
          <w:rFonts w:ascii="Gill Sans MT" w:hAnsi="Gill Sans MT"/>
        </w:rPr>
      </w:pPr>
      <w:r w:rsidRPr="008259F4">
        <w:rPr>
          <w:rFonts w:ascii="Gill Sans MT" w:hAnsi="Gill Sans MT"/>
        </w:rPr>
        <w:t>Continue focus</w:t>
      </w:r>
      <w:r w:rsidR="00A779C9">
        <w:rPr>
          <w:rFonts w:ascii="Gill Sans MT" w:hAnsi="Gill Sans MT"/>
        </w:rPr>
        <w:t>sed</w:t>
      </w:r>
      <w:r w:rsidRPr="008259F4">
        <w:rPr>
          <w:rFonts w:ascii="Gill Sans MT" w:hAnsi="Gill Sans MT"/>
        </w:rPr>
        <w:t xml:space="preserve"> work through Swindon Challenge</w:t>
      </w:r>
    </w:p>
    <w:p w14:paraId="11274815" w14:textId="4B9859A3" w:rsidR="00C958AD" w:rsidRPr="008259F4" w:rsidRDefault="00C958AD" w:rsidP="00C8122E">
      <w:pPr>
        <w:pStyle w:val="ListParagraph"/>
        <w:numPr>
          <w:ilvl w:val="0"/>
          <w:numId w:val="20"/>
        </w:numPr>
        <w:ind w:left="1276"/>
        <w:rPr>
          <w:rFonts w:ascii="Gill Sans MT" w:hAnsi="Gill Sans MT"/>
        </w:rPr>
      </w:pPr>
      <w:r w:rsidRPr="008259F4">
        <w:rPr>
          <w:rFonts w:ascii="Gill Sans MT" w:hAnsi="Gill Sans MT"/>
        </w:rPr>
        <w:t>Through the LEP strengthen the wo</w:t>
      </w:r>
      <w:r w:rsidR="00933C56" w:rsidRPr="008259F4">
        <w:rPr>
          <w:rFonts w:ascii="Gill Sans MT" w:hAnsi="Gill Sans MT"/>
        </w:rPr>
        <w:t>r</w:t>
      </w:r>
      <w:r w:rsidRPr="008259F4">
        <w:rPr>
          <w:rFonts w:ascii="Gill Sans MT" w:hAnsi="Gill Sans MT"/>
        </w:rPr>
        <w:t xml:space="preserve">k </w:t>
      </w:r>
      <w:r w:rsidR="00E8528E" w:rsidRPr="008259F4">
        <w:rPr>
          <w:rFonts w:ascii="Gill Sans MT" w:hAnsi="Gill Sans MT"/>
        </w:rPr>
        <w:t>o</w:t>
      </w:r>
      <w:r w:rsidRPr="008259F4">
        <w:rPr>
          <w:rFonts w:ascii="Gill Sans MT" w:hAnsi="Gill Sans MT"/>
        </w:rPr>
        <w:t xml:space="preserve">f the </w:t>
      </w:r>
      <w:r w:rsidR="00A779C9">
        <w:rPr>
          <w:rFonts w:ascii="Gill Sans MT" w:hAnsi="Gill Sans MT"/>
        </w:rPr>
        <w:t xml:space="preserve">Enterprise Adviser Network </w:t>
      </w:r>
      <w:r w:rsidRPr="008259F4">
        <w:rPr>
          <w:rFonts w:ascii="Gill Sans MT" w:hAnsi="Gill Sans MT"/>
        </w:rPr>
        <w:t>to improve employer engagement in C</w:t>
      </w:r>
      <w:r w:rsidR="00E8528E" w:rsidRPr="008259F4">
        <w:rPr>
          <w:rFonts w:ascii="Gill Sans MT" w:hAnsi="Gill Sans MT"/>
        </w:rPr>
        <w:t xml:space="preserve">areers </w:t>
      </w:r>
      <w:r w:rsidRPr="008259F4">
        <w:rPr>
          <w:rFonts w:ascii="Gill Sans MT" w:hAnsi="Gill Sans MT"/>
        </w:rPr>
        <w:t>E</w:t>
      </w:r>
      <w:r w:rsidR="00E8528E" w:rsidRPr="008259F4">
        <w:rPr>
          <w:rFonts w:ascii="Gill Sans MT" w:hAnsi="Gill Sans MT"/>
        </w:rPr>
        <w:t xml:space="preserve">ducation </w:t>
      </w:r>
      <w:r w:rsidRPr="008259F4">
        <w:rPr>
          <w:rFonts w:ascii="Gill Sans MT" w:hAnsi="Gill Sans MT"/>
        </w:rPr>
        <w:t>I</w:t>
      </w:r>
      <w:r w:rsidR="00E8528E" w:rsidRPr="008259F4">
        <w:rPr>
          <w:rFonts w:ascii="Gill Sans MT" w:hAnsi="Gill Sans MT"/>
        </w:rPr>
        <w:t xml:space="preserve">nformation and </w:t>
      </w:r>
      <w:r w:rsidRPr="008259F4">
        <w:rPr>
          <w:rFonts w:ascii="Gill Sans MT" w:hAnsi="Gill Sans MT"/>
        </w:rPr>
        <w:t>G</w:t>
      </w:r>
      <w:r w:rsidR="00E8528E" w:rsidRPr="008259F4">
        <w:rPr>
          <w:rFonts w:ascii="Gill Sans MT" w:hAnsi="Gill Sans MT"/>
        </w:rPr>
        <w:t>uidance (CEIAG)</w:t>
      </w:r>
      <w:r w:rsidR="00B04181">
        <w:rPr>
          <w:rFonts w:ascii="Gill Sans MT" w:hAnsi="Gill Sans MT"/>
        </w:rPr>
        <w:t>,</w:t>
      </w:r>
      <w:r w:rsidRPr="008259F4">
        <w:rPr>
          <w:rFonts w:ascii="Gill Sans MT" w:hAnsi="Gill Sans MT"/>
        </w:rPr>
        <w:t xml:space="preserve"> including the importance of STEM and maths and local labour market information</w:t>
      </w:r>
    </w:p>
    <w:p w14:paraId="55D50094" w14:textId="16B1BFAA" w:rsidR="00C958AD" w:rsidRPr="008259F4" w:rsidRDefault="00C958AD" w:rsidP="00C8122E">
      <w:pPr>
        <w:pStyle w:val="ListParagraph"/>
        <w:numPr>
          <w:ilvl w:val="0"/>
          <w:numId w:val="20"/>
        </w:numPr>
        <w:ind w:left="1276"/>
        <w:rPr>
          <w:rFonts w:ascii="Gill Sans MT" w:hAnsi="Gill Sans MT"/>
        </w:rPr>
      </w:pPr>
      <w:r w:rsidRPr="008259F4">
        <w:rPr>
          <w:rFonts w:ascii="Gill Sans MT" w:hAnsi="Gill Sans MT"/>
        </w:rPr>
        <w:t>Ensure a comprehensive programme of activity is in place to raise aspirations</w:t>
      </w:r>
      <w:r w:rsidR="00652BC7">
        <w:rPr>
          <w:rFonts w:ascii="Gill Sans MT" w:hAnsi="Gill Sans MT"/>
        </w:rPr>
        <w:t>,</w:t>
      </w:r>
      <w:r w:rsidRPr="008259F4">
        <w:rPr>
          <w:rFonts w:ascii="Gill Sans MT" w:hAnsi="Gill Sans MT"/>
        </w:rPr>
        <w:t xml:space="preserve"> working with key stakeholders including addressing barriers</w:t>
      </w:r>
      <w:r w:rsidR="00652BC7">
        <w:rPr>
          <w:rFonts w:ascii="Gill Sans MT" w:hAnsi="Gill Sans MT"/>
        </w:rPr>
        <w:t xml:space="preserve"> for all residents and for specific groups</w:t>
      </w:r>
    </w:p>
    <w:p w14:paraId="4A89A4E2" w14:textId="1E5C4DB4" w:rsidR="00781DBB" w:rsidRDefault="00781DBB" w:rsidP="00C8122E">
      <w:pPr>
        <w:pStyle w:val="ListParagraph"/>
        <w:numPr>
          <w:ilvl w:val="0"/>
          <w:numId w:val="20"/>
        </w:numPr>
        <w:ind w:left="1276"/>
        <w:rPr>
          <w:rFonts w:ascii="Gill Sans MT" w:hAnsi="Gill Sans MT"/>
        </w:rPr>
      </w:pPr>
      <w:r w:rsidRPr="008259F4">
        <w:rPr>
          <w:rFonts w:ascii="Gill Sans MT" w:hAnsi="Gill Sans MT"/>
        </w:rPr>
        <w:t>Further understand</w:t>
      </w:r>
      <w:r w:rsidR="00AD7A87" w:rsidRPr="008259F4">
        <w:rPr>
          <w:rFonts w:ascii="Gill Sans MT" w:hAnsi="Gill Sans MT"/>
        </w:rPr>
        <w:t xml:space="preserve"> and address</w:t>
      </w:r>
      <w:r w:rsidRPr="008259F4">
        <w:rPr>
          <w:rFonts w:ascii="Gill Sans MT" w:hAnsi="Gill Sans MT"/>
        </w:rPr>
        <w:t xml:space="preserve"> barriers to progression</w:t>
      </w:r>
    </w:p>
    <w:p w14:paraId="4274AACC" w14:textId="1E1DD2CD" w:rsidR="00337B0F" w:rsidRPr="000470FF" w:rsidRDefault="00337B0F" w:rsidP="00337B0F">
      <w:pPr>
        <w:pStyle w:val="ListParagraph"/>
        <w:numPr>
          <w:ilvl w:val="0"/>
          <w:numId w:val="20"/>
        </w:numPr>
        <w:ind w:left="1276"/>
        <w:rPr>
          <w:rFonts w:ascii="Gill Sans MT" w:hAnsi="Gill Sans MT"/>
        </w:rPr>
      </w:pPr>
      <w:r w:rsidRPr="000470FF">
        <w:rPr>
          <w:rFonts w:ascii="Gill Sans MT" w:hAnsi="Gill Sans MT"/>
        </w:rPr>
        <w:t>Develop pathways to HE taking into account learner starting point and including flexible and part</w:t>
      </w:r>
      <w:r w:rsidR="00B04181">
        <w:rPr>
          <w:rFonts w:ascii="Gill Sans MT" w:hAnsi="Gill Sans MT"/>
        </w:rPr>
        <w:t>-</w:t>
      </w:r>
      <w:r w:rsidRPr="000470FF">
        <w:rPr>
          <w:rFonts w:ascii="Gill Sans MT" w:hAnsi="Gill Sans MT"/>
        </w:rPr>
        <w:t>time options</w:t>
      </w:r>
    </w:p>
    <w:p w14:paraId="784380CD" w14:textId="77777777" w:rsidR="00C958AD" w:rsidRPr="008259F4" w:rsidRDefault="00C958AD" w:rsidP="00C958AD">
      <w:pPr>
        <w:pStyle w:val="ListParagraph"/>
        <w:numPr>
          <w:ilvl w:val="0"/>
          <w:numId w:val="0"/>
        </w:numPr>
        <w:ind w:left="720"/>
        <w:rPr>
          <w:rFonts w:ascii="Gill Sans MT" w:hAnsi="Gill Sans MT"/>
        </w:rPr>
      </w:pPr>
    </w:p>
    <w:p w14:paraId="7CAE9F73" w14:textId="237A38FE" w:rsidR="00C958AD" w:rsidRPr="008259F4" w:rsidRDefault="00264ABA" w:rsidP="00C8122E">
      <w:pPr>
        <w:pStyle w:val="ListParagraph"/>
        <w:numPr>
          <w:ilvl w:val="0"/>
          <w:numId w:val="18"/>
        </w:numPr>
        <w:rPr>
          <w:rFonts w:ascii="Gill Sans MT" w:hAnsi="Gill Sans MT"/>
        </w:rPr>
      </w:pPr>
      <w:r w:rsidRPr="008259F4">
        <w:rPr>
          <w:rFonts w:ascii="Gill Sans MT" w:hAnsi="Gill Sans MT"/>
        </w:rPr>
        <w:t xml:space="preserve">Promoting SWLEP </w:t>
      </w:r>
      <w:r w:rsidR="00A779C9">
        <w:rPr>
          <w:rFonts w:ascii="Gill Sans MT" w:hAnsi="Gill Sans MT"/>
        </w:rPr>
        <w:t>as a great place to live,</w:t>
      </w:r>
      <w:r w:rsidRPr="008259F4">
        <w:rPr>
          <w:rFonts w:ascii="Gill Sans MT" w:hAnsi="Gill Sans MT"/>
        </w:rPr>
        <w:t xml:space="preserve"> work</w:t>
      </w:r>
      <w:r w:rsidR="001A138E" w:rsidRPr="008259F4">
        <w:rPr>
          <w:rFonts w:ascii="Gill Sans MT" w:hAnsi="Gill Sans MT"/>
        </w:rPr>
        <w:t xml:space="preserve"> and study</w:t>
      </w:r>
    </w:p>
    <w:p w14:paraId="59E3263C" w14:textId="255244A3" w:rsidR="00C958AD" w:rsidRPr="008259F4" w:rsidRDefault="00C958AD" w:rsidP="00C8122E">
      <w:pPr>
        <w:pStyle w:val="ListParagraph"/>
        <w:numPr>
          <w:ilvl w:val="0"/>
          <w:numId w:val="21"/>
        </w:numPr>
        <w:rPr>
          <w:rFonts w:ascii="Gill Sans MT" w:hAnsi="Gill Sans MT"/>
        </w:rPr>
      </w:pPr>
      <w:r w:rsidRPr="008259F4">
        <w:rPr>
          <w:rFonts w:ascii="Gill Sans MT" w:hAnsi="Gill Sans MT"/>
        </w:rPr>
        <w:t>Identify and promote key strengths of the area</w:t>
      </w:r>
    </w:p>
    <w:p w14:paraId="601FDA15" w14:textId="045EEB98" w:rsidR="00933C56" w:rsidRPr="008259F4" w:rsidRDefault="007E7F43" w:rsidP="00C8122E">
      <w:pPr>
        <w:pStyle w:val="ListParagraph"/>
        <w:numPr>
          <w:ilvl w:val="0"/>
          <w:numId w:val="21"/>
        </w:numPr>
        <w:rPr>
          <w:rFonts w:ascii="Gill Sans MT" w:hAnsi="Gill Sans MT"/>
        </w:rPr>
      </w:pPr>
      <w:r w:rsidRPr="008259F4">
        <w:rPr>
          <w:rFonts w:ascii="Gill Sans MT" w:hAnsi="Gill Sans MT"/>
        </w:rPr>
        <w:t>Target campaigns to promote the key strengths of the area</w:t>
      </w:r>
    </w:p>
    <w:p w14:paraId="4880D2F3" w14:textId="616E82E0" w:rsidR="00781DBB" w:rsidRPr="008259F4" w:rsidRDefault="00781DBB" w:rsidP="00C8122E">
      <w:pPr>
        <w:pStyle w:val="ListParagraph"/>
        <w:numPr>
          <w:ilvl w:val="0"/>
          <w:numId w:val="21"/>
        </w:numPr>
        <w:rPr>
          <w:rFonts w:ascii="Gill Sans MT" w:hAnsi="Gill Sans MT"/>
        </w:rPr>
      </w:pPr>
      <w:r w:rsidRPr="008259F4">
        <w:rPr>
          <w:rFonts w:ascii="Gill Sans MT" w:hAnsi="Gill Sans MT"/>
        </w:rPr>
        <w:t>Develop a wider student offer</w:t>
      </w:r>
    </w:p>
    <w:p w14:paraId="679FB10D" w14:textId="2E951328" w:rsidR="001A138E" w:rsidRPr="008259F4" w:rsidRDefault="001A138E" w:rsidP="00C8122E">
      <w:pPr>
        <w:pStyle w:val="ListParagraph"/>
        <w:numPr>
          <w:ilvl w:val="0"/>
          <w:numId w:val="21"/>
        </w:numPr>
        <w:rPr>
          <w:rFonts w:ascii="Gill Sans MT" w:hAnsi="Gill Sans MT"/>
        </w:rPr>
      </w:pPr>
      <w:r w:rsidRPr="008259F4">
        <w:rPr>
          <w:rFonts w:ascii="Gill Sans MT" w:hAnsi="Gill Sans MT"/>
        </w:rPr>
        <w:t>Address the negative perceptions of place evidenced by some groups</w:t>
      </w:r>
    </w:p>
    <w:p w14:paraId="083919E2" w14:textId="77777777" w:rsidR="00933C56" w:rsidRPr="008259F4" w:rsidRDefault="00933C56" w:rsidP="00933C56">
      <w:pPr>
        <w:pStyle w:val="ListParagraph"/>
        <w:numPr>
          <w:ilvl w:val="0"/>
          <w:numId w:val="0"/>
        </w:numPr>
        <w:ind w:left="1440"/>
        <w:rPr>
          <w:rFonts w:ascii="Gill Sans MT" w:hAnsi="Gill Sans MT"/>
        </w:rPr>
      </w:pPr>
    </w:p>
    <w:p w14:paraId="6BAF24C0" w14:textId="2A610EAE" w:rsidR="00933C56" w:rsidRPr="008259F4" w:rsidRDefault="00933C56" w:rsidP="00B04181">
      <w:pPr>
        <w:pStyle w:val="ListParagraph"/>
        <w:numPr>
          <w:ilvl w:val="0"/>
          <w:numId w:val="18"/>
        </w:numPr>
        <w:ind w:hanging="294"/>
        <w:rPr>
          <w:rFonts w:ascii="Gill Sans MT" w:hAnsi="Gill Sans MT"/>
        </w:rPr>
      </w:pPr>
      <w:r w:rsidRPr="008259F4">
        <w:rPr>
          <w:rFonts w:ascii="Gill Sans MT" w:hAnsi="Gill Sans MT"/>
        </w:rPr>
        <w:t>Developing our approach to an employer</w:t>
      </w:r>
      <w:r w:rsidR="00FB1A7E">
        <w:rPr>
          <w:rFonts w:ascii="Gill Sans MT" w:hAnsi="Gill Sans MT"/>
        </w:rPr>
        <w:t>-</w:t>
      </w:r>
      <w:r w:rsidRPr="008259F4">
        <w:rPr>
          <w:rFonts w:ascii="Gill Sans MT" w:hAnsi="Gill Sans MT"/>
        </w:rPr>
        <w:t>led skills infrastructure</w:t>
      </w:r>
      <w:r w:rsidR="00AD7A87" w:rsidRPr="008259F4">
        <w:rPr>
          <w:rFonts w:ascii="Gill Sans MT" w:hAnsi="Gill Sans MT"/>
        </w:rPr>
        <w:t>, reflecting the national and local industrial strategies</w:t>
      </w:r>
    </w:p>
    <w:p w14:paraId="05BF93D1" w14:textId="0902A1DE" w:rsidR="00933C56" w:rsidRPr="008259F4" w:rsidRDefault="00A779C9" w:rsidP="00C8122E">
      <w:pPr>
        <w:pStyle w:val="ListParagraph"/>
        <w:numPr>
          <w:ilvl w:val="0"/>
          <w:numId w:val="21"/>
        </w:numPr>
        <w:rPr>
          <w:rFonts w:ascii="Gill Sans MT" w:hAnsi="Gill Sans MT"/>
        </w:rPr>
      </w:pPr>
      <w:r>
        <w:rPr>
          <w:rFonts w:ascii="Gill Sans MT" w:hAnsi="Gill Sans MT"/>
        </w:rPr>
        <w:t>Take a s</w:t>
      </w:r>
      <w:r w:rsidR="00933C56" w:rsidRPr="008259F4">
        <w:rPr>
          <w:rFonts w:ascii="Gill Sans MT" w:hAnsi="Gill Sans MT"/>
        </w:rPr>
        <w:t>ector and targeted approach to higher apprenticeships</w:t>
      </w:r>
    </w:p>
    <w:p w14:paraId="1FB5CE85" w14:textId="46A2DA6C" w:rsidR="00933C56" w:rsidRPr="008259F4" w:rsidRDefault="00933C56" w:rsidP="00C8122E">
      <w:pPr>
        <w:pStyle w:val="ListParagraph"/>
        <w:numPr>
          <w:ilvl w:val="0"/>
          <w:numId w:val="21"/>
        </w:numPr>
        <w:rPr>
          <w:rFonts w:ascii="Gill Sans MT" w:hAnsi="Gill Sans MT"/>
        </w:rPr>
      </w:pPr>
      <w:r w:rsidRPr="008259F4">
        <w:rPr>
          <w:rFonts w:ascii="Gill Sans MT" w:hAnsi="Gill Sans MT"/>
        </w:rPr>
        <w:t>E</w:t>
      </w:r>
      <w:r w:rsidR="00F14FF4">
        <w:rPr>
          <w:rFonts w:ascii="Gill Sans MT" w:hAnsi="Gill Sans MT"/>
        </w:rPr>
        <w:t>mployers,</w:t>
      </w:r>
      <w:r w:rsidRPr="008259F4">
        <w:rPr>
          <w:rFonts w:ascii="Gill Sans MT" w:hAnsi="Gill Sans MT"/>
        </w:rPr>
        <w:t xml:space="preserve"> universities</w:t>
      </w:r>
      <w:r w:rsidR="00F14FF4">
        <w:rPr>
          <w:rFonts w:ascii="Gill Sans MT" w:hAnsi="Gill Sans MT"/>
        </w:rPr>
        <w:t xml:space="preserve"> and</w:t>
      </w:r>
      <w:r w:rsidRPr="008259F4">
        <w:rPr>
          <w:rFonts w:ascii="Gill Sans MT" w:hAnsi="Gill Sans MT"/>
        </w:rPr>
        <w:t xml:space="preserve"> providers work together in a more systemic way to develop provision</w:t>
      </w:r>
      <w:r w:rsidR="006316B5">
        <w:rPr>
          <w:rFonts w:ascii="Gill Sans MT" w:hAnsi="Gill Sans MT"/>
        </w:rPr>
        <w:t xml:space="preserve"> and ensure innovation in design/delivery</w:t>
      </w:r>
    </w:p>
    <w:p w14:paraId="5833328D" w14:textId="687F5210" w:rsidR="00933C56" w:rsidRPr="008259F4" w:rsidRDefault="00933C56" w:rsidP="00C8122E">
      <w:pPr>
        <w:pStyle w:val="ListParagraph"/>
        <w:numPr>
          <w:ilvl w:val="0"/>
          <w:numId w:val="21"/>
        </w:numPr>
        <w:rPr>
          <w:rFonts w:ascii="Gill Sans MT" w:hAnsi="Gill Sans MT"/>
        </w:rPr>
      </w:pPr>
      <w:r w:rsidRPr="008259F4">
        <w:rPr>
          <w:rFonts w:ascii="Gill Sans MT" w:hAnsi="Gill Sans MT"/>
        </w:rPr>
        <w:t>Work</w:t>
      </w:r>
      <w:r w:rsidR="00A779C9">
        <w:rPr>
          <w:rFonts w:ascii="Gill Sans MT" w:hAnsi="Gill Sans MT"/>
        </w:rPr>
        <w:t xml:space="preserve"> </w:t>
      </w:r>
      <w:r w:rsidRPr="008259F4">
        <w:rPr>
          <w:rFonts w:ascii="Gill Sans MT" w:hAnsi="Gill Sans MT"/>
        </w:rPr>
        <w:t>with SMEs and narrow the gap between learner choice and employer demand</w:t>
      </w:r>
    </w:p>
    <w:p w14:paraId="3B158D4A" w14:textId="02C7E0B5" w:rsidR="00A96F3A" w:rsidRDefault="00C72B90" w:rsidP="00C8122E">
      <w:pPr>
        <w:pStyle w:val="ListParagraph"/>
        <w:numPr>
          <w:ilvl w:val="0"/>
          <w:numId w:val="21"/>
        </w:numPr>
        <w:rPr>
          <w:rFonts w:ascii="Gill Sans MT" w:hAnsi="Gill Sans MT"/>
        </w:rPr>
      </w:pPr>
      <w:r w:rsidRPr="008259F4">
        <w:rPr>
          <w:rFonts w:ascii="Gill Sans MT" w:hAnsi="Gill Sans MT"/>
        </w:rPr>
        <w:t>Support employers to harness research and innovation opportunities with universit</w:t>
      </w:r>
      <w:r w:rsidR="008259F4" w:rsidRPr="008259F4">
        <w:rPr>
          <w:rFonts w:ascii="Gill Sans MT" w:hAnsi="Gill Sans MT"/>
        </w:rPr>
        <w:t>i</w:t>
      </w:r>
      <w:r w:rsidRPr="008259F4">
        <w:rPr>
          <w:rFonts w:ascii="Gill Sans MT" w:hAnsi="Gill Sans MT"/>
        </w:rPr>
        <w:t>es</w:t>
      </w:r>
    </w:p>
    <w:p w14:paraId="5A332152" w14:textId="444E3C89" w:rsidR="00337B0F" w:rsidRPr="000470FF" w:rsidRDefault="00337B0F" w:rsidP="00337B0F">
      <w:pPr>
        <w:pStyle w:val="ListParagraph"/>
        <w:numPr>
          <w:ilvl w:val="0"/>
          <w:numId w:val="21"/>
        </w:numPr>
        <w:rPr>
          <w:rFonts w:ascii="Gill Sans MT" w:hAnsi="Gill Sans MT"/>
        </w:rPr>
      </w:pPr>
      <w:r w:rsidRPr="000470FF">
        <w:rPr>
          <w:rFonts w:ascii="Gill Sans MT" w:hAnsi="Gill Sans MT"/>
        </w:rPr>
        <w:t>Proactively engage employers in any new design or delivery so that provision is employer</w:t>
      </w:r>
      <w:r w:rsidR="00A779C9" w:rsidRPr="000470FF">
        <w:rPr>
          <w:rFonts w:ascii="Gill Sans MT" w:hAnsi="Gill Sans MT"/>
        </w:rPr>
        <w:t>-</w:t>
      </w:r>
      <w:r w:rsidRPr="000470FF">
        <w:rPr>
          <w:rFonts w:ascii="Gill Sans MT" w:hAnsi="Gill Sans MT"/>
        </w:rPr>
        <w:t>led</w:t>
      </w:r>
    </w:p>
    <w:p w14:paraId="75FD27E2" w14:textId="38176B2C" w:rsidR="0069299B" w:rsidRPr="001E0A51" w:rsidRDefault="0069299B" w:rsidP="00B04181">
      <w:pPr>
        <w:pStyle w:val="Heading1"/>
        <w:numPr>
          <w:ilvl w:val="0"/>
          <w:numId w:val="33"/>
        </w:numPr>
        <w:ind w:left="851" w:hanging="425"/>
        <w:rPr>
          <w:rFonts w:ascii="Gill Sans MT" w:hAnsi="Gill Sans MT"/>
          <w:color w:val="5B9BD5" w:themeColor="accent1"/>
          <w:sz w:val="36"/>
          <w:szCs w:val="36"/>
        </w:rPr>
      </w:pPr>
      <w:bookmarkStart w:id="35" w:name="_Toc514157580"/>
      <w:bookmarkEnd w:id="34"/>
      <w:r w:rsidRPr="001E0A51">
        <w:rPr>
          <w:rFonts w:ascii="Gill Sans MT" w:hAnsi="Gill Sans MT"/>
          <w:color w:val="5B9BD5" w:themeColor="accent1"/>
          <w:sz w:val="36"/>
          <w:szCs w:val="36"/>
        </w:rPr>
        <w:lastRenderedPageBreak/>
        <w:t>Governance and Accountability</w:t>
      </w:r>
      <w:bookmarkEnd w:id="35"/>
    </w:p>
    <w:p w14:paraId="6E35A1FA" w14:textId="77777777" w:rsidR="0069299B" w:rsidRPr="00B5729E" w:rsidRDefault="0069299B" w:rsidP="00F14FF4">
      <w:pPr>
        <w:pStyle w:val="ListParagraph"/>
        <w:numPr>
          <w:ilvl w:val="1"/>
          <w:numId w:val="33"/>
        </w:numPr>
        <w:ind w:left="993" w:hanging="567"/>
        <w:rPr>
          <w:rFonts w:ascii="Gill Sans MT" w:eastAsia="Times New Roman" w:hAnsi="Gill Sans MT"/>
          <w:b/>
          <w:bCs/>
          <w:color w:val="99CC00"/>
          <w:sz w:val="28"/>
          <w:szCs w:val="28"/>
        </w:rPr>
      </w:pPr>
      <w:r w:rsidRPr="00B5729E">
        <w:rPr>
          <w:rFonts w:ascii="Gill Sans MT" w:eastAsia="Times New Roman" w:hAnsi="Gill Sans MT"/>
          <w:b/>
          <w:bCs/>
          <w:color w:val="99CC00"/>
          <w:sz w:val="28"/>
          <w:szCs w:val="28"/>
        </w:rPr>
        <w:t>How will the strategy be governed?</w:t>
      </w:r>
    </w:p>
    <w:p w14:paraId="4038F43F" w14:textId="17F93CBC" w:rsidR="006A654A" w:rsidRPr="006A654A" w:rsidRDefault="006A654A" w:rsidP="00B04181">
      <w:pPr>
        <w:ind w:left="426"/>
        <w:rPr>
          <w:rFonts w:ascii="Gill Sans MT" w:hAnsi="Gill Sans MT"/>
          <w:sz w:val="24"/>
          <w:szCs w:val="24"/>
        </w:rPr>
      </w:pPr>
      <w:r w:rsidRPr="006A654A">
        <w:rPr>
          <w:rFonts w:ascii="Gill Sans MT" w:hAnsi="Gill Sans MT"/>
          <w:sz w:val="24"/>
          <w:szCs w:val="24"/>
        </w:rPr>
        <w:t>Overa</w:t>
      </w:r>
      <w:r w:rsidR="00320239">
        <w:rPr>
          <w:rFonts w:ascii="Gill Sans MT" w:hAnsi="Gill Sans MT"/>
          <w:sz w:val="24"/>
          <w:szCs w:val="24"/>
        </w:rPr>
        <w:t>ll accountability</w:t>
      </w:r>
      <w:r w:rsidRPr="006A654A">
        <w:rPr>
          <w:rFonts w:ascii="Gill Sans MT" w:hAnsi="Gill Sans MT"/>
          <w:sz w:val="24"/>
          <w:szCs w:val="24"/>
        </w:rPr>
        <w:t xml:space="preserve"> for the implementation of the Higher Educati</w:t>
      </w:r>
      <w:r w:rsidR="00320239">
        <w:rPr>
          <w:rFonts w:ascii="Gill Sans MT" w:hAnsi="Gill Sans MT"/>
          <w:sz w:val="24"/>
          <w:szCs w:val="24"/>
        </w:rPr>
        <w:t xml:space="preserve">on Strategy sits with </w:t>
      </w:r>
      <w:r w:rsidRPr="006A654A">
        <w:rPr>
          <w:rFonts w:ascii="Gill Sans MT" w:hAnsi="Gill Sans MT"/>
          <w:sz w:val="24"/>
          <w:szCs w:val="24"/>
        </w:rPr>
        <w:t>the Skills and Talent Sub-Group which reports directly to the LEP Board.</w:t>
      </w:r>
    </w:p>
    <w:p w14:paraId="50EBBC3F" w14:textId="4EDF67DE" w:rsidR="00B22507" w:rsidRPr="00AE58F6" w:rsidRDefault="00AE58F6" w:rsidP="00B04181">
      <w:pPr>
        <w:pStyle w:val="ListParagraph"/>
        <w:numPr>
          <w:ilvl w:val="1"/>
          <w:numId w:val="44"/>
        </w:numPr>
        <w:ind w:left="993" w:hanging="567"/>
        <w:rPr>
          <w:rFonts w:ascii="Gill Sans MT" w:eastAsia="Times New Roman" w:hAnsi="Gill Sans MT"/>
          <w:b/>
          <w:bCs/>
          <w:color w:val="99CC00"/>
          <w:sz w:val="28"/>
          <w:szCs w:val="28"/>
        </w:rPr>
      </w:pPr>
      <w:r w:rsidRPr="00AE58F6">
        <w:rPr>
          <w:rFonts w:ascii="Gill Sans MT" w:eastAsia="Times New Roman" w:hAnsi="Gill Sans MT"/>
          <w:b/>
          <w:bCs/>
          <w:color w:val="99CC00"/>
          <w:sz w:val="28"/>
          <w:szCs w:val="28"/>
        </w:rPr>
        <w:t>Key Stakeholders</w:t>
      </w:r>
    </w:p>
    <w:p w14:paraId="72094728" w14:textId="31E13454" w:rsidR="00320239" w:rsidRDefault="00AE58F6" w:rsidP="00B04181">
      <w:pPr>
        <w:ind w:left="426"/>
        <w:rPr>
          <w:rFonts w:ascii="Gill Sans MT" w:hAnsi="Gill Sans MT"/>
          <w:sz w:val="24"/>
          <w:szCs w:val="24"/>
        </w:rPr>
      </w:pPr>
      <w:bookmarkStart w:id="36" w:name="_Hlk514071974"/>
      <w:r w:rsidRPr="00AE58F6">
        <w:rPr>
          <w:rFonts w:ascii="Gill Sans MT" w:hAnsi="Gill Sans MT"/>
          <w:sz w:val="24"/>
          <w:szCs w:val="24"/>
        </w:rPr>
        <w:t xml:space="preserve">The involvement of key stakeholders is essential in order to ensure successful implementation of the strategy. </w:t>
      </w:r>
      <w:r w:rsidR="003B53E8">
        <w:rPr>
          <w:rFonts w:ascii="Gill Sans MT" w:hAnsi="Gill Sans MT"/>
          <w:sz w:val="24"/>
          <w:szCs w:val="24"/>
        </w:rPr>
        <w:t xml:space="preserve">Stakeholders will </w:t>
      </w:r>
      <w:r w:rsidR="00A779C9">
        <w:rPr>
          <w:rFonts w:ascii="Gill Sans MT" w:hAnsi="Gill Sans MT"/>
          <w:sz w:val="24"/>
          <w:szCs w:val="24"/>
        </w:rPr>
        <w:t xml:space="preserve">also </w:t>
      </w:r>
      <w:r w:rsidR="003B53E8">
        <w:rPr>
          <w:rFonts w:ascii="Gill Sans MT" w:hAnsi="Gill Sans MT"/>
          <w:sz w:val="24"/>
          <w:szCs w:val="24"/>
        </w:rPr>
        <w:t xml:space="preserve">be consulted </w:t>
      </w:r>
      <w:r w:rsidR="00A779C9">
        <w:rPr>
          <w:rFonts w:ascii="Gill Sans MT" w:hAnsi="Gill Sans MT"/>
          <w:sz w:val="24"/>
          <w:szCs w:val="24"/>
        </w:rPr>
        <w:t xml:space="preserve">with </w:t>
      </w:r>
      <w:r w:rsidR="003B53E8">
        <w:rPr>
          <w:rFonts w:ascii="Gill Sans MT" w:hAnsi="Gill Sans MT"/>
          <w:sz w:val="24"/>
          <w:szCs w:val="24"/>
        </w:rPr>
        <w:t xml:space="preserve">and engaged in the delivery of the implementation plan. Stakeholders </w:t>
      </w:r>
      <w:r w:rsidR="00F14FF4">
        <w:rPr>
          <w:rFonts w:ascii="Gill Sans MT" w:hAnsi="Gill Sans MT"/>
          <w:sz w:val="24"/>
          <w:szCs w:val="24"/>
        </w:rPr>
        <w:t>consist of</w:t>
      </w:r>
      <w:r w:rsidR="003B53E8">
        <w:rPr>
          <w:rFonts w:ascii="Gill Sans MT" w:hAnsi="Gill Sans MT"/>
          <w:sz w:val="24"/>
          <w:szCs w:val="24"/>
        </w:rPr>
        <w:t xml:space="preserve"> training providers including FE colleges, schools and head teacher representative groups, employers, employer representative groups, local authorities, higher education institutions</w:t>
      </w:r>
      <w:r w:rsidR="00BF6DF7">
        <w:rPr>
          <w:rFonts w:ascii="Gill Sans MT" w:hAnsi="Gill Sans MT"/>
          <w:sz w:val="24"/>
          <w:szCs w:val="24"/>
        </w:rPr>
        <w:t xml:space="preserve"> and </w:t>
      </w:r>
      <w:r w:rsidR="00E42A2C" w:rsidRPr="00BF6DF7">
        <w:rPr>
          <w:rFonts w:ascii="Gill Sans MT" w:hAnsi="Gill Sans MT"/>
          <w:sz w:val="24"/>
          <w:szCs w:val="24"/>
        </w:rPr>
        <w:t>learner representatives</w:t>
      </w:r>
      <w:r w:rsidR="00861BA1">
        <w:rPr>
          <w:rFonts w:ascii="Gill Sans MT" w:hAnsi="Gill Sans MT"/>
          <w:sz w:val="24"/>
          <w:szCs w:val="24"/>
        </w:rPr>
        <w:t>.</w:t>
      </w:r>
    </w:p>
    <w:p w14:paraId="19D33808" w14:textId="4B1D4BAE" w:rsidR="00B079F2" w:rsidRDefault="00EE5FD1" w:rsidP="00B04181">
      <w:pPr>
        <w:pStyle w:val="Heading1"/>
        <w:numPr>
          <w:ilvl w:val="0"/>
          <w:numId w:val="33"/>
        </w:numPr>
        <w:ind w:left="993" w:hanging="567"/>
        <w:rPr>
          <w:rFonts w:ascii="Gill Sans MT" w:hAnsi="Gill Sans MT"/>
          <w:color w:val="5B9BD5" w:themeColor="accent1"/>
          <w:sz w:val="36"/>
          <w:szCs w:val="36"/>
        </w:rPr>
      </w:pPr>
      <w:bookmarkStart w:id="37" w:name="_Toc514157581"/>
      <w:bookmarkEnd w:id="36"/>
      <w:r w:rsidRPr="001E0A51">
        <w:rPr>
          <w:rFonts w:ascii="Gill Sans MT" w:hAnsi="Gill Sans MT"/>
          <w:color w:val="5B9BD5" w:themeColor="accent1"/>
          <w:sz w:val="36"/>
          <w:szCs w:val="36"/>
        </w:rPr>
        <w:t>Next steps</w:t>
      </w:r>
      <w:bookmarkEnd w:id="37"/>
    </w:p>
    <w:p w14:paraId="1FFE5202" w14:textId="77777777" w:rsidR="001E0A51" w:rsidRPr="001E0A51" w:rsidRDefault="001E0A51" w:rsidP="00C8122E">
      <w:pPr>
        <w:pStyle w:val="ListParagraph"/>
        <w:numPr>
          <w:ilvl w:val="0"/>
          <w:numId w:val="46"/>
        </w:numPr>
        <w:rPr>
          <w:rFonts w:ascii="Gill Sans MT" w:eastAsia="Times New Roman" w:hAnsi="Gill Sans MT"/>
          <w:b/>
          <w:bCs/>
          <w:vanish/>
          <w:color w:val="99CC00"/>
          <w:sz w:val="28"/>
          <w:szCs w:val="28"/>
        </w:rPr>
      </w:pPr>
    </w:p>
    <w:p w14:paraId="6C595ACF" w14:textId="77777777" w:rsidR="001E0A51" w:rsidRPr="001E0A51" w:rsidRDefault="001E0A51" w:rsidP="00C8122E">
      <w:pPr>
        <w:pStyle w:val="ListParagraph"/>
        <w:numPr>
          <w:ilvl w:val="0"/>
          <w:numId w:val="46"/>
        </w:numPr>
        <w:rPr>
          <w:rFonts w:ascii="Gill Sans MT" w:eastAsia="Times New Roman" w:hAnsi="Gill Sans MT"/>
          <w:b/>
          <w:bCs/>
          <w:vanish/>
          <w:color w:val="99CC00"/>
          <w:sz w:val="28"/>
          <w:szCs w:val="28"/>
        </w:rPr>
      </w:pPr>
    </w:p>
    <w:p w14:paraId="4AD735C3" w14:textId="5F25E9D4" w:rsidR="00A779C9" w:rsidRDefault="00A779C9" w:rsidP="00B04181">
      <w:pPr>
        <w:pStyle w:val="ListParagraph"/>
        <w:numPr>
          <w:ilvl w:val="1"/>
          <w:numId w:val="46"/>
        </w:numPr>
        <w:ind w:left="993" w:hanging="567"/>
        <w:rPr>
          <w:rFonts w:ascii="Gill Sans MT" w:eastAsia="Times New Roman" w:hAnsi="Gill Sans MT"/>
          <w:b/>
          <w:bCs/>
          <w:color w:val="99CC00"/>
          <w:sz w:val="28"/>
          <w:szCs w:val="28"/>
        </w:rPr>
      </w:pPr>
      <w:r w:rsidRPr="00B367E9">
        <w:rPr>
          <w:rFonts w:ascii="Gill Sans MT" w:eastAsia="Times New Roman" w:hAnsi="Gill Sans MT"/>
          <w:b/>
          <w:bCs/>
          <w:color w:val="99CC00"/>
          <w:sz w:val="28"/>
          <w:szCs w:val="28"/>
        </w:rPr>
        <w:t>Implementation plan</w:t>
      </w:r>
    </w:p>
    <w:p w14:paraId="19F1DC6D" w14:textId="75AA7747" w:rsidR="00A779C9" w:rsidRPr="00A779C9" w:rsidRDefault="00A779C9" w:rsidP="0051432C">
      <w:pPr>
        <w:ind w:left="426"/>
        <w:rPr>
          <w:rFonts w:ascii="Gill Sans MT" w:eastAsia="Times New Roman" w:hAnsi="Gill Sans MT"/>
          <w:bCs/>
          <w:szCs w:val="24"/>
        </w:rPr>
      </w:pPr>
      <w:r w:rsidRPr="00A779C9">
        <w:rPr>
          <w:rFonts w:ascii="Gill Sans MT" w:eastAsia="Times New Roman" w:hAnsi="Gill Sans MT"/>
          <w:bCs/>
          <w:szCs w:val="24"/>
        </w:rPr>
        <w:t xml:space="preserve">An implementation plan will be developed </w:t>
      </w:r>
      <w:r w:rsidR="005B3607" w:rsidRPr="00F45A60">
        <w:rPr>
          <w:rFonts w:ascii="Gill Sans MT" w:eastAsia="Times New Roman" w:hAnsi="Gill Sans MT"/>
          <w:bCs/>
          <w:szCs w:val="24"/>
        </w:rPr>
        <w:t>through continued work with stakeholders</w:t>
      </w:r>
      <w:r w:rsidR="005B3607">
        <w:rPr>
          <w:rFonts w:ascii="Gill Sans MT" w:eastAsia="Times New Roman" w:hAnsi="Gill Sans MT"/>
          <w:bCs/>
          <w:szCs w:val="24"/>
        </w:rPr>
        <w:t xml:space="preserve"> </w:t>
      </w:r>
      <w:r w:rsidRPr="00A779C9">
        <w:rPr>
          <w:rFonts w:ascii="Gill Sans MT" w:eastAsia="Times New Roman" w:hAnsi="Gill Sans MT"/>
          <w:bCs/>
          <w:szCs w:val="24"/>
        </w:rPr>
        <w:t xml:space="preserve">following the </w:t>
      </w:r>
      <w:r w:rsidRPr="0051432C">
        <w:rPr>
          <w:rFonts w:ascii="Gill Sans MT" w:eastAsia="Times New Roman" w:hAnsi="Gill Sans MT"/>
          <w:bCs/>
          <w:sz w:val="24"/>
          <w:szCs w:val="24"/>
        </w:rPr>
        <w:t>submission</w:t>
      </w:r>
      <w:r w:rsidRPr="00A779C9">
        <w:rPr>
          <w:rFonts w:ascii="Gill Sans MT" w:eastAsia="Times New Roman" w:hAnsi="Gill Sans MT"/>
          <w:bCs/>
          <w:szCs w:val="24"/>
        </w:rPr>
        <w:t xml:space="preserve"> of the consultation paper to the LEP board.</w:t>
      </w:r>
    </w:p>
    <w:p w14:paraId="431B53B5" w14:textId="0834D979" w:rsidR="006762B0" w:rsidRDefault="006762B0" w:rsidP="00B04181">
      <w:pPr>
        <w:pStyle w:val="ListParagraph"/>
        <w:numPr>
          <w:ilvl w:val="1"/>
          <w:numId w:val="46"/>
        </w:numPr>
        <w:ind w:left="993" w:hanging="567"/>
        <w:rPr>
          <w:rFonts w:ascii="Gill Sans MT" w:eastAsia="Times New Roman" w:hAnsi="Gill Sans MT"/>
          <w:b/>
          <w:bCs/>
          <w:color w:val="99CC00"/>
          <w:sz w:val="28"/>
          <w:szCs w:val="28"/>
        </w:rPr>
      </w:pPr>
      <w:r w:rsidRPr="00D427DE">
        <w:rPr>
          <w:rFonts w:ascii="Gill Sans MT" w:eastAsia="Times New Roman" w:hAnsi="Gill Sans MT"/>
          <w:b/>
          <w:bCs/>
          <w:color w:val="99CC00"/>
          <w:sz w:val="28"/>
          <w:szCs w:val="28"/>
        </w:rPr>
        <w:t>Consultation</w:t>
      </w:r>
    </w:p>
    <w:p w14:paraId="50808FE1" w14:textId="77777777" w:rsidR="00CC42CB" w:rsidRDefault="006762B0" w:rsidP="00CC42CB">
      <w:pPr>
        <w:ind w:left="426"/>
        <w:rPr>
          <w:rFonts w:ascii="Gill Sans MT" w:eastAsia="Times New Roman" w:hAnsi="Gill Sans MT"/>
          <w:bCs/>
          <w:sz w:val="24"/>
          <w:szCs w:val="24"/>
        </w:rPr>
      </w:pPr>
      <w:bookmarkStart w:id="38" w:name="_Hlk514071954"/>
      <w:r w:rsidRPr="006762B0">
        <w:rPr>
          <w:rFonts w:ascii="Gill Sans MT" w:eastAsia="Times New Roman" w:hAnsi="Gill Sans MT"/>
          <w:bCs/>
          <w:sz w:val="24"/>
          <w:szCs w:val="24"/>
        </w:rPr>
        <w:t>When the draft consultation version of the strategy is finalised, we will enter a consultation period (July- August 2018) during which stakeholders including the wider general public, educational establishments, politic</w:t>
      </w:r>
      <w:r w:rsidR="00727173">
        <w:rPr>
          <w:rFonts w:ascii="Gill Sans MT" w:eastAsia="Times New Roman" w:hAnsi="Gill Sans MT"/>
          <w:bCs/>
          <w:sz w:val="24"/>
          <w:szCs w:val="24"/>
        </w:rPr>
        <w:t>i</w:t>
      </w:r>
      <w:r w:rsidRPr="006762B0">
        <w:rPr>
          <w:rFonts w:ascii="Gill Sans MT" w:eastAsia="Times New Roman" w:hAnsi="Gill Sans MT"/>
          <w:bCs/>
          <w:sz w:val="24"/>
          <w:szCs w:val="24"/>
        </w:rPr>
        <w:t>ans and the SWLEP employer base will be invited to respond via consultation questions. These responses will contribute to the development of the final strategy which will be submitted to the LEP Board in September 2018.</w:t>
      </w:r>
      <w:r w:rsidR="00CC42CB" w:rsidRPr="00CC42CB">
        <w:rPr>
          <w:rFonts w:ascii="Gill Sans MT" w:eastAsia="Times New Roman" w:hAnsi="Gill Sans MT"/>
          <w:bCs/>
          <w:sz w:val="24"/>
          <w:szCs w:val="24"/>
        </w:rPr>
        <w:t xml:space="preserve"> </w:t>
      </w:r>
    </w:p>
    <w:p w14:paraId="1A683C7E" w14:textId="495D25A2" w:rsidR="00F84A88" w:rsidRPr="006762B0" w:rsidRDefault="00183A92" w:rsidP="00F45A60">
      <w:pPr>
        <w:shd w:val="clear" w:color="auto" w:fill="FFFFFF" w:themeFill="background1"/>
        <w:ind w:left="426"/>
        <w:rPr>
          <w:rFonts w:ascii="Gill Sans MT" w:eastAsia="Times New Roman" w:hAnsi="Gill Sans MT"/>
          <w:bCs/>
          <w:sz w:val="24"/>
          <w:szCs w:val="24"/>
        </w:rPr>
      </w:pPr>
      <w:r w:rsidRPr="00F45A60">
        <w:rPr>
          <w:rFonts w:ascii="Gill Sans MT" w:eastAsia="Times New Roman" w:hAnsi="Gill Sans MT"/>
          <w:bCs/>
          <w:sz w:val="24"/>
          <w:szCs w:val="24"/>
        </w:rPr>
        <w:t xml:space="preserve">The involvement of key stakeholders is essential </w:t>
      </w:r>
      <w:r w:rsidR="00CC42CB" w:rsidRPr="00F45A60">
        <w:rPr>
          <w:rFonts w:ascii="Gill Sans MT" w:eastAsia="Times New Roman" w:hAnsi="Gill Sans MT"/>
          <w:bCs/>
          <w:sz w:val="24"/>
          <w:szCs w:val="24"/>
        </w:rPr>
        <w:t>in</w:t>
      </w:r>
      <w:r w:rsidRPr="00F45A60">
        <w:rPr>
          <w:rFonts w:ascii="Gill Sans MT" w:eastAsia="Times New Roman" w:hAnsi="Gill Sans MT"/>
          <w:bCs/>
          <w:sz w:val="24"/>
          <w:szCs w:val="24"/>
        </w:rPr>
        <w:t xml:space="preserve"> order to ensure successful </w:t>
      </w:r>
      <w:r w:rsidR="00D46362" w:rsidRPr="00F45A60">
        <w:rPr>
          <w:rFonts w:ascii="Gill Sans MT" w:eastAsia="Times New Roman" w:hAnsi="Gill Sans MT"/>
          <w:bCs/>
          <w:sz w:val="24"/>
          <w:szCs w:val="24"/>
        </w:rPr>
        <w:t>implementation of the strategy, therefore a full range of stakeholders will also be consulted with and engaged in the delivery of the implementation plan</w:t>
      </w:r>
      <w:r w:rsidR="00CC42CB" w:rsidRPr="00F45A60">
        <w:rPr>
          <w:rFonts w:ascii="Gill Sans MT" w:eastAsia="Times New Roman" w:hAnsi="Gill Sans MT"/>
          <w:bCs/>
          <w:sz w:val="24"/>
          <w:szCs w:val="24"/>
        </w:rPr>
        <w:t xml:space="preserve">. </w:t>
      </w:r>
    </w:p>
    <w:p w14:paraId="67F65C54" w14:textId="77777777" w:rsidR="006762B0" w:rsidRPr="006762B0" w:rsidRDefault="006762B0" w:rsidP="00B04181">
      <w:pPr>
        <w:ind w:left="426"/>
        <w:rPr>
          <w:rFonts w:ascii="Gill Sans MT" w:eastAsia="Times New Roman" w:hAnsi="Gill Sans MT"/>
          <w:bCs/>
          <w:sz w:val="24"/>
          <w:szCs w:val="24"/>
        </w:rPr>
      </w:pPr>
      <w:r w:rsidRPr="006762B0">
        <w:rPr>
          <w:rFonts w:ascii="Gill Sans MT" w:eastAsia="Times New Roman" w:hAnsi="Gill Sans MT"/>
          <w:bCs/>
          <w:sz w:val="24"/>
          <w:szCs w:val="24"/>
        </w:rPr>
        <w:t>Employer engagement is paramount to moving this agenda forward and focussed work to engage employers by sector will be carried out.</w:t>
      </w:r>
    </w:p>
    <w:bookmarkEnd w:id="38"/>
    <w:p w14:paraId="6CD2F3C1" w14:textId="59C53347" w:rsidR="003546CD" w:rsidRPr="00D427DE" w:rsidRDefault="003546CD" w:rsidP="00B04181">
      <w:pPr>
        <w:pStyle w:val="ListParagraph"/>
        <w:numPr>
          <w:ilvl w:val="1"/>
          <w:numId w:val="46"/>
        </w:numPr>
        <w:ind w:left="993" w:hanging="567"/>
        <w:rPr>
          <w:rFonts w:ascii="Gill Sans MT" w:eastAsia="Times New Roman" w:hAnsi="Gill Sans MT"/>
          <w:b/>
          <w:bCs/>
          <w:color w:val="99CC00"/>
          <w:sz w:val="28"/>
          <w:szCs w:val="28"/>
        </w:rPr>
      </w:pPr>
      <w:r w:rsidRPr="00D427DE">
        <w:rPr>
          <w:rFonts w:ascii="Gill Sans MT" w:eastAsia="Times New Roman" w:hAnsi="Gill Sans MT"/>
          <w:b/>
          <w:bCs/>
          <w:color w:val="99CC00"/>
          <w:sz w:val="28"/>
          <w:szCs w:val="28"/>
        </w:rPr>
        <w:t>Timeline</w:t>
      </w:r>
    </w:p>
    <w:p w14:paraId="3E825BE1" w14:textId="174F848C" w:rsidR="003546CD" w:rsidRPr="008259F4" w:rsidRDefault="003B53E8" w:rsidP="00B04181">
      <w:pPr>
        <w:ind w:left="426"/>
        <w:rPr>
          <w:rFonts w:ascii="Gill Sans MT" w:hAnsi="Gill Sans MT"/>
          <w:sz w:val="24"/>
          <w:szCs w:val="24"/>
        </w:rPr>
      </w:pPr>
      <w:r w:rsidRPr="008259F4">
        <w:rPr>
          <w:rFonts w:ascii="Gill Sans MT" w:hAnsi="Gill Sans MT"/>
          <w:sz w:val="24"/>
          <w:szCs w:val="24"/>
        </w:rPr>
        <w:t>The final draft strategy is expected to be submitted to the LEP board in September</w:t>
      </w:r>
      <w:r w:rsidR="006762B0">
        <w:rPr>
          <w:rFonts w:ascii="Gill Sans MT" w:hAnsi="Gill Sans MT"/>
          <w:sz w:val="24"/>
          <w:szCs w:val="24"/>
        </w:rPr>
        <w:t xml:space="preserve"> 2018</w:t>
      </w:r>
      <w:r w:rsidRPr="008259F4">
        <w:rPr>
          <w:rFonts w:ascii="Gill Sans MT" w:hAnsi="Gill Sans MT"/>
          <w:sz w:val="24"/>
          <w:szCs w:val="24"/>
        </w:rPr>
        <w:t xml:space="preserve">, this will follow </w:t>
      </w:r>
      <w:r w:rsidR="006762B0">
        <w:rPr>
          <w:rFonts w:ascii="Gill Sans MT" w:hAnsi="Gill Sans MT"/>
          <w:sz w:val="24"/>
          <w:szCs w:val="24"/>
        </w:rPr>
        <w:t xml:space="preserve">the </w:t>
      </w:r>
      <w:r w:rsidRPr="008259F4">
        <w:rPr>
          <w:rFonts w:ascii="Gill Sans MT" w:hAnsi="Gill Sans MT"/>
          <w:sz w:val="24"/>
          <w:szCs w:val="24"/>
        </w:rPr>
        <w:t xml:space="preserve">consultation period </w:t>
      </w:r>
      <w:r w:rsidR="006762B0">
        <w:rPr>
          <w:rFonts w:ascii="Gill Sans MT" w:hAnsi="Gill Sans MT"/>
          <w:sz w:val="24"/>
          <w:szCs w:val="24"/>
        </w:rPr>
        <w:t>as detailed above</w:t>
      </w:r>
      <w:r w:rsidR="008259F4">
        <w:rPr>
          <w:rFonts w:ascii="Gill Sans MT" w:hAnsi="Gill Sans MT"/>
          <w:sz w:val="24"/>
          <w:szCs w:val="24"/>
        </w:rPr>
        <w:t>.</w:t>
      </w:r>
    </w:p>
    <w:p w14:paraId="6C252622" w14:textId="77777777" w:rsidR="00B367E9" w:rsidRDefault="00B367E9" w:rsidP="001C1E87">
      <w:pPr>
        <w:rPr>
          <w:rFonts w:ascii="Gill Sans MT" w:hAnsi="Gill Sans MT"/>
        </w:rPr>
      </w:pPr>
    </w:p>
    <w:p w14:paraId="0AF0E9BA" w14:textId="77777777" w:rsidR="00B5729E" w:rsidRPr="00B5729E" w:rsidRDefault="00B5729E" w:rsidP="00B5729E"/>
    <w:p w14:paraId="1711EAEC" w14:textId="77777777" w:rsidR="00C6056F" w:rsidRPr="00B128E6" w:rsidRDefault="00C6056F" w:rsidP="00511E5E">
      <w:pPr>
        <w:spacing w:after="0" w:line="288" w:lineRule="auto"/>
        <w:jc w:val="both"/>
        <w:rPr>
          <w:rFonts w:ascii="Arial" w:hAnsi="Arial" w:cs="Arial"/>
        </w:rPr>
      </w:pPr>
    </w:p>
    <w:sectPr w:rsidR="00C6056F" w:rsidRPr="00B128E6" w:rsidSect="00BF6DF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5DAC5" w14:textId="77777777" w:rsidR="00456AD5" w:rsidRDefault="00456AD5" w:rsidP="00BB0BAE">
      <w:pPr>
        <w:spacing w:after="0" w:line="240" w:lineRule="auto"/>
      </w:pPr>
      <w:r>
        <w:separator/>
      </w:r>
    </w:p>
    <w:p w14:paraId="5BB68783" w14:textId="77777777" w:rsidR="00456AD5" w:rsidRDefault="00456AD5" w:rsidP="004E6A3E"/>
  </w:endnote>
  <w:endnote w:type="continuationSeparator" w:id="0">
    <w:p w14:paraId="49CFE5F6" w14:textId="77777777" w:rsidR="00456AD5" w:rsidRDefault="00456AD5" w:rsidP="00BB0BAE">
      <w:pPr>
        <w:spacing w:after="0" w:line="240" w:lineRule="auto"/>
      </w:pPr>
      <w:r>
        <w:continuationSeparator/>
      </w:r>
    </w:p>
    <w:p w14:paraId="47B5F7DE" w14:textId="77777777" w:rsidR="00456AD5" w:rsidRDefault="00456AD5" w:rsidP="004E6A3E"/>
  </w:endnote>
  <w:endnote w:type="continuationNotice" w:id="1">
    <w:p w14:paraId="401E72A3" w14:textId="77777777" w:rsidR="00456AD5" w:rsidRDefault="00456A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Calibri"/>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0FFF9" w14:textId="77777777" w:rsidR="00B15036" w:rsidRDefault="00B15036" w:rsidP="004B069B">
    <w:pPr>
      <w:pStyle w:val="Footer"/>
      <w:tabs>
        <w:tab w:val="left" w:pos="8340"/>
      </w:tabs>
    </w:pPr>
    <w:r>
      <w:tab/>
    </w:r>
    <w:r>
      <w:tab/>
    </w:r>
    <w:r>
      <w:tab/>
    </w:r>
    <w:r w:rsidRPr="00C31E57">
      <w:rPr>
        <w:noProof/>
        <w:lang w:eastAsia="en-GB"/>
      </w:rPr>
      <w:drawing>
        <wp:anchor distT="0" distB="0" distL="114300" distR="114300" simplePos="0" relativeHeight="251657216" behindDoc="1" locked="0" layoutInCell="1" allowOverlap="1" wp14:anchorId="2363AD44" wp14:editId="41FAD934">
          <wp:simplePos x="0" y="0"/>
          <wp:positionH relativeFrom="margin">
            <wp:posOffset>-554355</wp:posOffset>
          </wp:positionH>
          <wp:positionV relativeFrom="margin">
            <wp:posOffset>8241665</wp:posOffset>
          </wp:positionV>
          <wp:extent cx="7239600" cy="885600"/>
          <wp:effectExtent l="0" t="0" r="0" b="0"/>
          <wp:wrapTight wrapText="bothSides">
            <wp:wrapPolygon edited="0">
              <wp:start x="0" y="0"/>
              <wp:lineTo x="0" y="20918"/>
              <wp:lineTo x="21543" y="20918"/>
              <wp:lineTo x="21543" y="0"/>
              <wp:lineTo x="0" y="0"/>
            </wp:wrapPolygon>
          </wp:wrapTight>
          <wp:docPr id="5"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1" cstate="print">
                    <a:extLst>
                      <a:ext uri="{28A0092B-C50C-407E-A947-70E740481C1C}">
                        <a14:useLocalDpi xmlns:a14="http://schemas.microsoft.com/office/drawing/2010/main" val="0"/>
                      </a:ext>
                    </a:extLst>
                  </a:blip>
                  <a:srcRect t="76375" b="8039"/>
                  <a:stretch/>
                </pic:blipFill>
                <pic:spPr bwMode="auto">
                  <a:xfrm>
                    <a:off x="0" y="0"/>
                    <a:ext cx="7239600" cy="88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67BBE" w14:textId="488EF7D6" w:rsidR="00B15036" w:rsidRDefault="00DC125B" w:rsidP="004E6A3E">
    <w:sdt>
      <w:sdtPr>
        <w:id w:val="-1505120927"/>
        <w:docPartObj>
          <w:docPartGallery w:val="Page Numbers (Bottom of Page)"/>
          <w:docPartUnique/>
        </w:docPartObj>
      </w:sdtPr>
      <w:sdtEndPr>
        <w:rPr>
          <w:noProof/>
        </w:rPr>
      </w:sdtEndPr>
      <w:sdtContent>
        <w:r w:rsidR="00B15036">
          <w:fldChar w:fldCharType="begin"/>
        </w:r>
        <w:r w:rsidR="00B15036">
          <w:instrText xml:space="preserve"> PAGE   \* MERGEFORMAT </w:instrText>
        </w:r>
        <w:r w:rsidR="00B15036">
          <w:fldChar w:fldCharType="separate"/>
        </w:r>
        <w:r>
          <w:rPr>
            <w:noProof/>
          </w:rPr>
          <w:t>4</w:t>
        </w:r>
        <w:r w:rsidR="00B1503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DBCF5" w14:textId="77777777" w:rsidR="00456AD5" w:rsidRDefault="00456AD5" w:rsidP="00BB0BAE">
      <w:pPr>
        <w:spacing w:after="0" w:line="240" w:lineRule="auto"/>
      </w:pPr>
      <w:r>
        <w:separator/>
      </w:r>
    </w:p>
    <w:p w14:paraId="22A6D50D" w14:textId="77777777" w:rsidR="00456AD5" w:rsidRDefault="00456AD5" w:rsidP="004E6A3E"/>
  </w:footnote>
  <w:footnote w:type="continuationSeparator" w:id="0">
    <w:p w14:paraId="6C7065D6" w14:textId="77777777" w:rsidR="00456AD5" w:rsidRDefault="00456AD5" w:rsidP="00BB0BAE">
      <w:pPr>
        <w:spacing w:after="0" w:line="240" w:lineRule="auto"/>
      </w:pPr>
      <w:r>
        <w:continuationSeparator/>
      </w:r>
    </w:p>
    <w:p w14:paraId="2EFFB6CF" w14:textId="77777777" w:rsidR="00456AD5" w:rsidRDefault="00456AD5" w:rsidP="004E6A3E"/>
  </w:footnote>
  <w:footnote w:type="continuationNotice" w:id="1">
    <w:p w14:paraId="73932476" w14:textId="77777777" w:rsidR="00456AD5" w:rsidRDefault="00456AD5">
      <w:pPr>
        <w:spacing w:after="0" w:line="240" w:lineRule="auto"/>
      </w:pPr>
    </w:p>
  </w:footnote>
  <w:footnote w:id="2">
    <w:p w14:paraId="0F5276B5" w14:textId="77777777" w:rsidR="00B15036" w:rsidRDefault="00B15036" w:rsidP="00AF1E3F">
      <w:pPr>
        <w:pStyle w:val="FootnoteText"/>
      </w:pPr>
      <w:r>
        <w:rPr>
          <w:rStyle w:val="FootnoteReference"/>
        </w:rPr>
        <w:footnoteRef/>
      </w:r>
      <w:r>
        <w:t xml:space="preserve"> </w:t>
      </w:r>
      <w:r w:rsidRPr="00262F3C">
        <w:t>https://www.timeshighereducation.com/news/industrial-strategy-boosts-university-industry-engagement-funding</w:t>
      </w:r>
    </w:p>
  </w:footnote>
  <w:footnote w:id="3">
    <w:p w14:paraId="25398F52" w14:textId="77777777" w:rsidR="00B15036" w:rsidRDefault="00B15036" w:rsidP="00995D6D">
      <w:pPr>
        <w:pStyle w:val="FootnoteText"/>
      </w:pPr>
      <w:r>
        <w:rPr>
          <w:rStyle w:val="FootnoteReference"/>
        </w:rPr>
        <w:footnoteRef/>
      </w:r>
      <w:r>
        <w:t xml:space="preserve"> </w:t>
      </w:r>
      <w:r w:rsidRPr="007003BE">
        <w:t>https://www.unialliance.ac.uk/wp-content/uploads/2016/05/UA_Creating-innovative_regions_web.pdf</w:t>
      </w:r>
    </w:p>
  </w:footnote>
  <w:footnote w:id="4">
    <w:p w14:paraId="00540F65" w14:textId="77777777" w:rsidR="00B15036" w:rsidRDefault="00B15036" w:rsidP="009008A4">
      <w:pPr>
        <w:pStyle w:val="FootnoteText"/>
      </w:pPr>
      <w:r>
        <w:rPr>
          <w:rStyle w:val="FootnoteReference"/>
        </w:rPr>
        <w:footnoteRef/>
      </w:r>
      <w:r>
        <w:t xml:space="preserve"> That is the proportion of young people who had not achieved level 2 qualifications including English and maths by age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FCF60" w14:textId="77777777" w:rsidR="00B15036" w:rsidRDefault="00DC125B">
    <w:pPr>
      <w:pStyle w:val="Header"/>
    </w:pPr>
    <w:sdt>
      <w:sdtPr>
        <w:id w:val="-943532642"/>
        <w:docPartObj>
          <w:docPartGallery w:val="Watermarks"/>
          <w:docPartUnique/>
        </w:docPartObj>
      </w:sdtPr>
      <w:sdtEndPr/>
      <w:sdtContent>
        <w:r>
          <w:rPr>
            <w:noProof/>
            <w:lang w:val="en-US" w:eastAsia="zh-TW"/>
          </w:rPr>
          <w:pict w14:anchorId="104B99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44189" o:spid="_x0000_s2049" type="#_x0000_t136" style="position:absolute;margin-left:0;margin-top:0;width:585.25pt;height:50.85pt;rotation:315;z-index:-251658240;mso-position-horizontal:center;mso-position-horizontal-relative:margin;mso-position-vertical:center;mso-position-vertical-relative:margin" o:allowincell="f" fillcolor="black" stroked="f">
              <v:fill opacity=".5"/>
              <v:textpath style="font-family:&quot;Gill Sans MT&quot;;font-size:1pt" string="CONSULTATION DRAFT"/>
              <w10:wrap anchorx="margin" anchory="margin"/>
            </v:shape>
          </w:pict>
        </w:r>
      </w:sdtContent>
    </w:sdt>
    <w:r w:rsidR="00B15036">
      <w:rPr>
        <w:noProof/>
        <w:lang w:eastAsia="en-GB"/>
      </w:rPr>
      <w:drawing>
        <wp:inline distT="0" distB="0" distL="0" distR="0" wp14:anchorId="3F46E41E" wp14:editId="1DAA253F">
          <wp:extent cx="2698592" cy="8088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LEP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5651" cy="8110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58350" w14:textId="77777777" w:rsidR="00B15036" w:rsidRDefault="00B150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11F0" w14:textId="0C73E7B9" w:rsidR="00B15036" w:rsidRDefault="00B15036">
    <w:pPr>
      <w:pStyle w:val="Header"/>
    </w:pPr>
    <w:r>
      <w:t>CONSULTATION DRAFT MAY 2018</w:t>
    </w:r>
  </w:p>
  <w:p w14:paraId="098D49F1" w14:textId="77777777" w:rsidR="00B15036" w:rsidRDefault="00B150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A670D" w14:textId="77777777" w:rsidR="00B15036" w:rsidRDefault="00B150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387"/>
    <w:multiLevelType w:val="hybridMultilevel"/>
    <w:tmpl w:val="4B7E7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2585A"/>
    <w:multiLevelType w:val="multilevel"/>
    <w:tmpl w:val="87289F0E"/>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A3C49CD"/>
    <w:multiLevelType w:val="hybridMultilevel"/>
    <w:tmpl w:val="B7EAFD1A"/>
    <w:lvl w:ilvl="0" w:tplc="491AF2F8">
      <w:start w:val="5"/>
      <w:numFmt w:val="decimal"/>
      <w:lvlText w:val="%1.2.5"/>
      <w:lvlJc w:val="left"/>
      <w:pPr>
        <w:ind w:left="786" w:hanging="360"/>
      </w:pPr>
      <w:rPr>
        <w:rFonts w:hint="default"/>
        <w:b/>
        <w:color w:val="92D05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EE5FED"/>
    <w:multiLevelType w:val="hybridMultilevel"/>
    <w:tmpl w:val="FB243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C46C5"/>
    <w:multiLevelType w:val="hybridMultilevel"/>
    <w:tmpl w:val="69D6C4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CC9249E"/>
    <w:multiLevelType w:val="hybridMultilevel"/>
    <w:tmpl w:val="4D1456F2"/>
    <w:lvl w:ilvl="0" w:tplc="B0146B9E">
      <w:start w:val="3"/>
      <w:numFmt w:val="decimal"/>
      <w:lvlText w:val="%1.2"/>
      <w:lvlJc w:val="left"/>
      <w:pPr>
        <w:ind w:left="720" w:hanging="360"/>
      </w:pPr>
      <w:rPr>
        <w:rFonts w:hint="default"/>
        <w:b/>
        <w:color w:val="92D05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0A78A5"/>
    <w:multiLevelType w:val="multilevel"/>
    <w:tmpl w:val="FC780D92"/>
    <w:lvl w:ilvl="0">
      <w:start w:val="7"/>
      <w:numFmt w:val="decimal"/>
      <w:lvlText w:val="%1"/>
      <w:lvlJc w:val="left"/>
      <w:pPr>
        <w:ind w:left="405" w:hanging="405"/>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3060" w:hanging="144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995" w:hanging="2160"/>
      </w:pPr>
      <w:rPr>
        <w:rFonts w:hint="default"/>
      </w:rPr>
    </w:lvl>
    <w:lvl w:ilvl="8">
      <w:start w:val="1"/>
      <w:numFmt w:val="decimal"/>
      <w:lvlText w:val="%1.%2.%3.%4.%5.%6.%7.%8.%9"/>
      <w:lvlJc w:val="left"/>
      <w:pPr>
        <w:ind w:left="5400" w:hanging="2160"/>
      </w:pPr>
      <w:rPr>
        <w:rFonts w:hint="default"/>
      </w:rPr>
    </w:lvl>
  </w:abstractNum>
  <w:abstractNum w:abstractNumId="7" w15:restartNumberingAfterBreak="0">
    <w:nsid w:val="104F49B6"/>
    <w:multiLevelType w:val="hybridMultilevel"/>
    <w:tmpl w:val="2D64D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552082"/>
    <w:multiLevelType w:val="hybridMultilevel"/>
    <w:tmpl w:val="80C445BA"/>
    <w:lvl w:ilvl="0" w:tplc="64D6BF1C">
      <w:start w:val="3"/>
      <w:numFmt w:val="decimal"/>
      <w:lvlText w:val="%1.1"/>
      <w:lvlJc w:val="left"/>
      <w:pPr>
        <w:ind w:left="720" w:hanging="360"/>
      </w:pPr>
      <w:rPr>
        <w:rFonts w:hint="default"/>
        <w:b/>
        <w:color w:val="92D05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9412C8"/>
    <w:multiLevelType w:val="hybridMultilevel"/>
    <w:tmpl w:val="8D9A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435D5B"/>
    <w:multiLevelType w:val="hybridMultilevel"/>
    <w:tmpl w:val="8E0AA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F12456"/>
    <w:multiLevelType w:val="hybridMultilevel"/>
    <w:tmpl w:val="FE66584C"/>
    <w:lvl w:ilvl="0" w:tplc="F8A680CE">
      <w:start w:val="5"/>
      <w:numFmt w:val="decimal"/>
      <w:lvlText w:val="%1.2.1"/>
      <w:lvlJc w:val="left"/>
      <w:pPr>
        <w:ind w:left="786" w:hanging="360"/>
      </w:pPr>
      <w:rPr>
        <w:rFonts w:hint="default"/>
        <w:b/>
        <w:color w:val="92D05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EC3A13"/>
    <w:multiLevelType w:val="hybridMultilevel"/>
    <w:tmpl w:val="410E3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4C7A8D"/>
    <w:multiLevelType w:val="hybridMultilevel"/>
    <w:tmpl w:val="8CB6B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CD273F"/>
    <w:multiLevelType w:val="hybridMultilevel"/>
    <w:tmpl w:val="26B6633C"/>
    <w:lvl w:ilvl="0" w:tplc="BCFCB5AC">
      <w:start w:val="5"/>
      <w:numFmt w:val="decimal"/>
      <w:lvlText w:val="%1.2.2"/>
      <w:lvlJc w:val="left"/>
      <w:pPr>
        <w:ind w:left="786" w:hanging="360"/>
      </w:pPr>
      <w:rPr>
        <w:rFonts w:hint="default"/>
        <w:b/>
        <w:color w:val="92D05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6E66B2"/>
    <w:multiLevelType w:val="hybridMultilevel"/>
    <w:tmpl w:val="29CCEE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E7913C3"/>
    <w:multiLevelType w:val="hybridMultilevel"/>
    <w:tmpl w:val="D08E8F1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93686C"/>
    <w:multiLevelType w:val="multilevel"/>
    <w:tmpl w:val="17C434C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4CD5DED"/>
    <w:multiLevelType w:val="multilevel"/>
    <w:tmpl w:val="37ECCA0A"/>
    <w:lvl w:ilvl="0">
      <w:start w:val="5"/>
      <w:numFmt w:val="decimal"/>
      <w:lvlText w:val="%1"/>
      <w:lvlJc w:val="left"/>
      <w:pPr>
        <w:ind w:left="405" w:hanging="405"/>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9" w15:restartNumberingAfterBreak="0">
    <w:nsid w:val="38F3120F"/>
    <w:multiLevelType w:val="hybridMultilevel"/>
    <w:tmpl w:val="FEA6E808"/>
    <w:lvl w:ilvl="0" w:tplc="50D20CE0">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9D44132"/>
    <w:multiLevelType w:val="hybridMultilevel"/>
    <w:tmpl w:val="DCD45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1C19DC"/>
    <w:multiLevelType w:val="multilevel"/>
    <w:tmpl w:val="358E1180"/>
    <w:lvl w:ilvl="0">
      <w:start w:val="6"/>
      <w:numFmt w:val="decimal"/>
      <w:lvlText w:val="%1"/>
      <w:lvlJc w:val="left"/>
      <w:pPr>
        <w:ind w:left="1134" w:hanging="360"/>
      </w:pPr>
      <w:rPr>
        <w:rFonts w:hint="default"/>
        <w:b/>
        <w:color w:val="5B9BD5" w:themeColor="accent1"/>
      </w:rPr>
    </w:lvl>
    <w:lvl w:ilvl="1">
      <w:start w:val="1"/>
      <w:numFmt w:val="decimal"/>
      <w:lvlText w:val="%1.%2."/>
      <w:lvlJc w:val="left"/>
      <w:pPr>
        <w:ind w:left="858" w:hanging="432"/>
      </w:pPr>
      <w:rPr>
        <w:rFonts w:hint="default"/>
      </w:rPr>
    </w:lvl>
    <w:lvl w:ilvl="2">
      <w:start w:val="1"/>
      <w:numFmt w:val="decimal"/>
      <w:lvlText w:val="%1.%2.%3."/>
      <w:lvlJc w:val="left"/>
      <w:pPr>
        <w:ind w:left="1998" w:hanging="504"/>
      </w:pPr>
      <w:rPr>
        <w:rFonts w:hint="default"/>
      </w:rPr>
    </w:lvl>
    <w:lvl w:ilvl="3">
      <w:start w:val="1"/>
      <w:numFmt w:val="decimal"/>
      <w:lvlText w:val="%1.%2.%3.%4."/>
      <w:lvlJc w:val="left"/>
      <w:pPr>
        <w:ind w:left="2502" w:hanging="648"/>
      </w:pPr>
      <w:rPr>
        <w:rFonts w:hint="default"/>
      </w:rPr>
    </w:lvl>
    <w:lvl w:ilvl="4">
      <w:start w:val="1"/>
      <w:numFmt w:val="decimal"/>
      <w:lvlText w:val="%1.%2.%3.%4.%5."/>
      <w:lvlJc w:val="left"/>
      <w:pPr>
        <w:ind w:left="3006" w:hanging="792"/>
      </w:pPr>
      <w:rPr>
        <w:rFonts w:hint="default"/>
      </w:rPr>
    </w:lvl>
    <w:lvl w:ilvl="5">
      <w:start w:val="1"/>
      <w:numFmt w:val="decimal"/>
      <w:lvlText w:val="%1.%2.%3.%4.%5.%6."/>
      <w:lvlJc w:val="left"/>
      <w:pPr>
        <w:ind w:left="3510" w:hanging="936"/>
      </w:pPr>
      <w:rPr>
        <w:rFonts w:hint="default"/>
      </w:rPr>
    </w:lvl>
    <w:lvl w:ilvl="6">
      <w:start w:val="1"/>
      <w:numFmt w:val="decimal"/>
      <w:lvlText w:val="%1.%2.%3.%4.%5.%6.%7."/>
      <w:lvlJc w:val="left"/>
      <w:pPr>
        <w:ind w:left="4014" w:hanging="1080"/>
      </w:pPr>
      <w:rPr>
        <w:rFonts w:hint="default"/>
      </w:rPr>
    </w:lvl>
    <w:lvl w:ilvl="7">
      <w:start w:val="1"/>
      <w:numFmt w:val="decimal"/>
      <w:lvlText w:val="%1.%2.%3.%4.%5.%6.%7.%8."/>
      <w:lvlJc w:val="left"/>
      <w:pPr>
        <w:ind w:left="4518" w:hanging="1224"/>
      </w:pPr>
      <w:rPr>
        <w:rFonts w:hint="default"/>
      </w:rPr>
    </w:lvl>
    <w:lvl w:ilvl="8">
      <w:start w:val="1"/>
      <w:numFmt w:val="decimal"/>
      <w:lvlText w:val="%1.%2.%3.%4.%5.%6.%7.%8.%9."/>
      <w:lvlJc w:val="left"/>
      <w:pPr>
        <w:ind w:left="5094" w:hanging="1440"/>
      </w:pPr>
      <w:rPr>
        <w:rFonts w:hint="default"/>
      </w:rPr>
    </w:lvl>
  </w:abstractNum>
  <w:abstractNum w:abstractNumId="22" w15:restartNumberingAfterBreak="0">
    <w:nsid w:val="3E5D474B"/>
    <w:multiLevelType w:val="hybridMultilevel"/>
    <w:tmpl w:val="37DA2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5D48D9"/>
    <w:multiLevelType w:val="multilevel"/>
    <w:tmpl w:val="E74AC6FC"/>
    <w:lvl w:ilvl="0">
      <w:start w:val="4"/>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5"/>
      <w:numFmt w:val="decimal"/>
      <w:lvlText w:val="%3.2.7"/>
      <w:lvlJc w:val="left"/>
      <w:pPr>
        <w:ind w:left="1080" w:hanging="720"/>
      </w:pPr>
      <w:rPr>
        <w:rFonts w:hint="default"/>
        <w:b/>
        <w:color w:val="92D05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7C04E10"/>
    <w:multiLevelType w:val="hybridMultilevel"/>
    <w:tmpl w:val="25FE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935BE3"/>
    <w:multiLevelType w:val="hybridMultilevel"/>
    <w:tmpl w:val="BDD08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880B47"/>
    <w:multiLevelType w:val="hybridMultilevel"/>
    <w:tmpl w:val="AD68EBC4"/>
    <w:lvl w:ilvl="0" w:tplc="565464FC">
      <w:start w:val="5"/>
      <w:numFmt w:val="decimal"/>
      <w:lvlText w:val="%1.1"/>
      <w:lvlJc w:val="left"/>
      <w:pPr>
        <w:ind w:left="786" w:hanging="360"/>
      </w:pPr>
      <w:rPr>
        <w:rFonts w:hint="default"/>
        <w:b/>
        <w:color w:val="92D05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C92E1E"/>
    <w:multiLevelType w:val="hybridMultilevel"/>
    <w:tmpl w:val="F8E40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136FE9"/>
    <w:multiLevelType w:val="hybridMultilevel"/>
    <w:tmpl w:val="59FEE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9E5411"/>
    <w:multiLevelType w:val="hybridMultilevel"/>
    <w:tmpl w:val="DC0C4E9A"/>
    <w:lvl w:ilvl="0" w:tplc="7128AE8C">
      <w:start w:val="5"/>
      <w:numFmt w:val="decimal"/>
      <w:lvlText w:val="%1.2.3"/>
      <w:lvlJc w:val="left"/>
      <w:pPr>
        <w:ind w:left="786" w:hanging="360"/>
      </w:pPr>
      <w:rPr>
        <w:rFonts w:hint="default"/>
        <w:b/>
        <w:color w:val="92D05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CA0C33"/>
    <w:multiLevelType w:val="multilevel"/>
    <w:tmpl w:val="34C2706E"/>
    <w:lvl w:ilvl="0">
      <w:start w:val="5"/>
      <w:numFmt w:val="decimal"/>
      <w:lvlText w:val="%1"/>
      <w:lvlJc w:val="left"/>
      <w:pPr>
        <w:ind w:left="1134" w:hanging="360"/>
      </w:pPr>
      <w:rPr>
        <w:rFonts w:hint="default"/>
        <w:b/>
        <w:color w:val="5B9BD5" w:themeColor="accent1"/>
      </w:rPr>
    </w:lvl>
    <w:lvl w:ilvl="1">
      <w:start w:val="1"/>
      <w:numFmt w:val="decimal"/>
      <w:lvlText w:val="%1.%2."/>
      <w:lvlJc w:val="left"/>
      <w:pPr>
        <w:ind w:left="858" w:hanging="432"/>
      </w:pPr>
      <w:rPr>
        <w:rFonts w:hint="default"/>
      </w:rPr>
    </w:lvl>
    <w:lvl w:ilvl="2">
      <w:start w:val="1"/>
      <w:numFmt w:val="decimal"/>
      <w:lvlText w:val="%1.%2.%3."/>
      <w:lvlJc w:val="left"/>
      <w:pPr>
        <w:ind w:left="1998" w:hanging="504"/>
      </w:pPr>
      <w:rPr>
        <w:rFonts w:hint="default"/>
      </w:rPr>
    </w:lvl>
    <w:lvl w:ilvl="3">
      <w:start w:val="1"/>
      <w:numFmt w:val="decimal"/>
      <w:lvlText w:val="%1.%2.%3.%4."/>
      <w:lvlJc w:val="left"/>
      <w:pPr>
        <w:ind w:left="2502" w:hanging="648"/>
      </w:pPr>
      <w:rPr>
        <w:rFonts w:hint="default"/>
      </w:rPr>
    </w:lvl>
    <w:lvl w:ilvl="4">
      <w:start w:val="1"/>
      <w:numFmt w:val="decimal"/>
      <w:lvlText w:val="%1.%2.%3.%4.%5."/>
      <w:lvlJc w:val="left"/>
      <w:pPr>
        <w:ind w:left="3006" w:hanging="792"/>
      </w:pPr>
      <w:rPr>
        <w:rFonts w:hint="default"/>
      </w:rPr>
    </w:lvl>
    <w:lvl w:ilvl="5">
      <w:start w:val="1"/>
      <w:numFmt w:val="decimal"/>
      <w:lvlText w:val="%1.%2.%3.%4.%5.%6."/>
      <w:lvlJc w:val="left"/>
      <w:pPr>
        <w:ind w:left="3510" w:hanging="936"/>
      </w:pPr>
      <w:rPr>
        <w:rFonts w:hint="default"/>
      </w:rPr>
    </w:lvl>
    <w:lvl w:ilvl="6">
      <w:start w:val="1"/>
      <w:numFmt w:val="decimal"/>
      <w:lvlText w:val="%1.%2.%3.%4.%5.%6.%7."/>
      <w:lvlJc w:val="left"/>
      <w:pPr>
        <w:ind w:left="4014" w:hanging="1080"/>
      </w:pPr>
      <w:rPr>
        <w:rFonts w:hint="default"/>
      </w:rPr>
    </w:lvl>
    <w:lvl w:ilvl="7">
      <w:start w:val="1"/>
      <w:numFmt w:val="decimal"/>
      <w:lvlText w:val="%1.%2.%3.%4.%5.%6.%7.%8."/>
      <w:lvlJc w:val="left"/>
      <w:pPr>
        <w:ind w:left="4518" w:hanging="1224"/>
      </w:pPr>
      <w:rPr>
        <w:rFonts w:hint="default"/>
      </w:rPr>
    </w:lvl>
    <w:lvl w:ilvl="8">
      <w:start w:val="1"/>
      <w:numFmt w:val="decimal"/>
      <w:lvlText w:val="%1.%2.%3.%4.%5.%6.%7.%8.%9."/>
      <w:lvlJc w:val="left"/>
      <w:pPr>
        <w:ind w:left="5094" w:hanging="1440"/>
      </w:pPr>
      <w:rPr>
        <w:rFonts w:hint="default"/>
      </w:rPr>
    </w:lvl>
  </w:abstractNum>
  <w:abstractNum w:abstractNumId="31" w15:restartNumberingAfterBreak="0">
    <w:nsid w:val="557B1A24"/>
    <w:multiLevelType w:val="hybridMultilevel"/>
    <w:tmpl w:val="4202A45E"/>
    <w:lvl w:ilvl="0" w:tplc="2CAE7A2A">
      <w:start w:val="5"/>
      <w:numFmt w:val="decimal"/>
      <w:lvlText w:val="%1.2.4"/>
      <w:lvlJc w:val="left"/>
      <w:pPr>
        <w:ind w:left="786" w:hanging="360"/>
      </w:pPr>
      <w:rPr>
        <w:rFonts w:hint="default"/>
        <w:b/>
        <w:color w:val="92D05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2D4D30"/>
    <w:multiLevelType w:val="hybridMultilevel"/>
    <w:tmpl w:val="E4ECF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B65340"/>
    <w:multiLevelType w:val="hybridMultilevel"/>
    <w:tmpl w:val="0E845ED2"/>
    <w:lvl w:ilvl="0" w:tplc="D4462B2C">
      <w:start w:val="5"/>
      <w:numFmt w:val="decimal"/>
      <w:lvlText w:val="%1.2"/>
      <w:lvlJc w:val="left"/>
      <w:pPr>
        <w:ind w:left="786" w:hanging="360"/>
      </w:pPr>
      <w:rPr>
        <w:rFonts w:hint="default"/>
        <w:b/>
        <w:color w:val="92D05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555E10"/>
    <w:multiLevelType w:val="multilevel"/>
    <w:tmpl w:val="8E6E885C"/>
    <w:lvl w:ilvl="0">
      <w:start w:val="4"/>
      <w:numFmt w:val="decimal"/>
      <w:lvlText w:val="%1"/>
      <w:lvlJc w:val="left"/>
      <w:pPr>
        <w:ind w:left="645" w:hanging="645"/>
      </w:pPr>
      <w:rPr>
        <w:rFonts w:hint="default"/>
      </w:rPr>
    </w:lvl>
    <w:lvl w:ilvl="1">
      <w:start w:val="2"/>
      <w:numFmt w:val="decimal"/>
      <w:lvlText w:val="%1.%2"/>
      <w:lvlJc w:val="left"/>
      <w:pPr>
        <w:ind w:left="1467" w:hanging="720"/>
      </w:pPr>
      <w:rPr>
        <w:rFonts w:hint="default"/>
      </w:rPr>
    </w:lvl>
    <w:lvl w:ilvl="2">
      <w:start w:val="1"/>
      <w:numFmt w:val="decimal"/>
      <w:lvlText w:val="%1.%2.%3"/>
      <w:lvlJc w:val="left"/>
      <w:pPr>
        <w:ind w:left="2214" w:hanging="720"/>
      </w:pPr>
      <w:rPr>
        <w:rFonts w:hint="default"/>
      </w:rPr>
    </w:lvl>
    <w:lvl w:ilvl="3">
      <w:start w:val="1"/>
      <w:numFmt w:val="decimal"/>
      <w:lvlText w:val="%1.%2.%3.%4"/>
      <w:lvlJc w:val="left"/>
      <w:pPr>
        <w:ind w:left="3321" w:hanging="1080"/>
      </w:pPr>
      <w:rPr>
        <w:rFonts w:hint="default"/>
      </w:rPr>
    </w:lvl>
    <w:lvl w:ilvl="4">
      <w:start w:val="1"/>
      <w:numFmt w:val="decimal"/>
      <w:lvlText w:val="%1.%2.%3.%4.%5"/>
      <w:lvlJc w:val="left"/>
      <w:pPr>
        <w:ind w:left="4428" w:hanging="1440"/>
      </w:pPr>
      <w:rPr>
        <w:rFonts w:hint="default"/>
      </w:rPr>
    </w:lvl>
    <w:lvl w:ilvl="5">
      <w:start w:val="1"/>
      <w:numFmt w:val="decimal"/>
      <w:lvlText w:val="%1.%2.%3.%4.%5.%6"/>
      <w:lvlJc w:val="left"/>
      <w:pPr>
        <w:ind w:left="5175" w:hanging="1440"/>
      </w:pPr>
      <w:rPr>
        <w:rFonts w:hint="default"/>
      </w:rPr>
    </w:lvl>
    <w:lvl w:ilvl="6">
      <w:start w:val="1"/>
      <w:numFmt w:val="decimal"/>
      <w:lvlText w:val="%1.%2.%3.%4.%5.%6.%7"/>
      <w:lvlJc w:val="left"/>
      <w:pPr>
        <w:ind w:left="6282" w:hanging="1800"/>
      </w:pPr>
      <w:rPr>
        <w:rFonts w:hint="default"/>
      </w:rPr>
    </w:lvl>
    <w:lvl w:ilvl="7">
      <w:start w:val="1"/>
      <w:numFmt w:val="decimal"/>
      <w:lvlText w:val="%1.%2.%3.%4.%5.%6.%7.%8"/>
      <w:lvlJc w:val="left"/>
      <w:pPr>
        <w:ind w:left="7389" w:hanging="2160"/>
      </w:pPr>
      <w:rPr>
        <w:rFonts w:hint="default"/>
      </w:rPr>
    </w:lvl>
    <w:lvl w:ilvl="8">
      <w:start w:val="1"/>
      <w:numFmt w:val="decimal"/>
      <w:lvlText w:val="%1.%2.%3.%4.%5.%6.%7.%8.%9"/>
      <w:lvlJc w:val="left"/>
      <w:pPr>
        <w:ind w:left="8136" w:hanging="2160"/>
      </w:pPr>
      <w:rPr>
        <w:rFonts w:hint="default"/>
      </w:rPr>
    </w:lvl>
  </w:abstractNum>
  <w:abstractNum w:abstractNumId="35" w15:restartNumberingAfterBreak="0">
    <w:nsid w:val="5ABE0616"/>
    <w:multiLevelType w:val="hybridMultilevel"/>
    <w:tmpl w:val="39306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E33ECA"/>
    <w:multiLevelType w:val="hybridMultilevel"/>
    <w:tmpl w:val="9FF2B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D97902"/>
    <w:multiLevelType w:val="multilevel"/>
    <w:tmpl w:val="65BC5F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37C63AD"/>
    <w:multiLevelType w:val="hybridMultilevel"/>
    <w:tmpl w:val="5A306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6C5AD3"/>
    <w:multiLevelType w:val="hybridMultilevel"/>
    <w:tmpl w:val="9E3E262C"/>
    <w:lvl w:ilvl="0" w:tplc="25327A6A">
      <w:start w:val="5"/>
      <w:numFmt w:val="decimal"/>
      <w:lvlText w:val="%1.2.6"/>
      <w:lvlJc w:val="left"/>
      <w:pPr>
        <w:ind w:left="786" w:hanging="360"/>
      </w:pPr>
      <w:rPr>
        <w:rFonts w:hint="default"/>
        <w:b/>
        <w:color w:val="92D05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7CB257D"/>
    <w:multiLevelType w:val="multilevel"/>
    <w:tmpl w:val="6ECC1A2C"/>
    <w:lvl w:ilvl="0">
      <w:start w:val="1"/>
      <w:numFmt w:val="decimal"/>
      <w:lvlText w:val="%1."/>
      <w:lvlJc w:val="left"/>
      <w:pPr>
        <w:ind w:left="720" w:hanging="360"/>
      </w:pPr>
      <w:rPr>
        <w:rFonts w:hint="default"/>
      </w:rPr>
    </w:lvl>
    <w:lvl w:ilvl="1">
      <w:start w:val="5"/>
      <w:numFmt w:val="decimal"/>
      <w:isLgl/>
      <w:lvlText w:val="%1.%2"/>
      <w:lvlJc w:val="left"/>
      <w:pPr>
        <w:ind w:left="1333" w:hanging="405"/>
      </w:pPr>
      <w:rPr>
        <w:rFonts w:ascii="Gill Sans MT" w:eastAsia="Times New Roman" w:hAnsi="Gill Sans MT" w:hint="default"/>
        <w:b/>
        <w:color w:val="99CC00"/>
        <w:sz w:val="28"/>
      </w:rPr>
    </w:lvl>
    <w:lvl w:ilvl="2">
      <w:start w:val="1"/>
      <w:numFmt w:val="decimal"/>
      <w:isLgl/>
      <w:lvlText w:val="%1.%2.%3"/>
      <w:lvlJc w:val="left"/>
      <w:pPr>
        <w:ind w:left="2216" w:hanging="720"/>
      </w:pPr>
      <w:rPr>
        <w:rFonts w:ascii="Gill Sans MT" w:eastAsia="Times New Roman" w:hAnsi="Gill Sans MT" w:hint="default"/>
        <w:b/>
        <w:color w:val="99CC00"/>
        <w:sz w:val="28"/>
      </w:rPr>
    </w:lvl>
    <w:lvl w:ilvl="3">
      <w:start w:val="1"/>
      <w:numFmt w:val="decimal"/>
      <w:isLgl/>
      <w:lvlText w:val="%1.%2.%3.%4"/>
      <w:lvlJc w:val="left"/>
      <w:pPr>
        <w:ind w:left="3144" w:hanging="1080"/>
      </w:pPr>
      <w:rPr>
        <w:rFonts w:ascii="Gill Sans MT" w:eastAsia="Times New Roman" w:hAnsi="Gill Sans MT" w:hint="default"/>
        <w:b/>
        <w:color w:val="99CC00"/>
        <w:sz w:val="28"/>
      </w:rPr>
    </w:lvl>
    <w:lvl w:ilvl="4">
      <w:start w:val="1"/>
      <w:numFmt w:val="decimal"/>
      <w:isLgl/>
      <w:lvlText w:val="%1.%2.%3.%4.%5"/>
      <w:lvlJc w:val="left"/>
      <w:pPr>
        <w:ind w:left="3712" w:hanging="1080"/>
      </w:pPr>
      <w:rPr>
        <w:rFonts w:ascii="Gill Sans MT" w:eastAsia="Times New Roman" w:hAnsi="Gill Sans MT" w:hint="default"/>
        <w:b/>
        <w:color w:val="99CC00"/>
        <w:sz w:val="28"/>
      </w:rPr>
    </w:lvl>
    <w:lvl w:ilvl="5">
      <w:start w:val="1"/>
      <w:numFmt w:val="decimal"/>
      <w:isLgl/>
      <w:lvlText w:val="%1.%2.%3.%4.%5.%6"/>
      <w:lvlJc w:val="left"/>
      <w:pPr>
        <w:ind w:left="4640" w:hanging="1440"/>
      </w:pPr>
      <w:rPr>
        <w:rFonts w:ascii="Gill Sans MT" w:eastAsia="Times New Roman" w:hAnsi="Gill Sans MT" w:hint="default"/>
        <w:b/>
        <w:color w:val="99CC00"/>
        <w:sz w:val="28"/>
      </w:rPr>
    </w:lvl>
    <w:lvl w:ilvl="6">
      <w:start w:val="1"/>
      <w:numFmt w:val="decimal"/>
      <w:isLgl/>
      <w:lvlText w:val="%1.%2.%3.%4.%5.%6.%7"/>
      <w:lvlJc w:val="left"/>
      <w:pPr>
        <w:ind w:left="5208" w:hanging="1440"/>
      </w:pPr>
      <w:rPr>
        <w:rFonts w:ascii="Gill Sans MT" w:eastAsia="Times New Roman" w:hAnsi="Gill Sans MT" w:hint="default"/>
        <w:b/>
        <w:color w:val="99CC00"/>
        <w:sz w:val="28"/>
      </w:rPr>
    </w:lvl>
    <w:lvl w:ilvl="7">
      <w:start w:val="1"/>
      <w:numFmt w:val="decimal"/>
      <w:isLgl/>
      <w:lvlText w:val="%1.%2.%3.%4.%5.%6.%7.%8"/>
      <w:lvlJc w:val="left"/>
      <w:pPr>
        <w:ind w:left="6136" w:hanging="1800"/>
      </w:pPr>
      <w:rPr>
        <w:rFonts w:ascii="Gill Sans MT" w:eastAsia="Times New Roman" w:hAnsi="Gill Sans MT" w:hint="default"/>
        <w:b/>
        <w:color w:val="99CC00"/>
        <w:sz w:val="28"/>
      </w:rPr>
    </w:lvl>
    <w:lvl w:ilvl="8">
      <w:start w:val="1"/>
      <w:numFmt w:val="decimal"/>
      <w:isLgl/>
      <w:lvlText w:val="%1.%2.%3.%4.%5.%6.%7.%8.%9"/>
      <w:lvlJc w:val="left"/>
      <w:pPr>
        <w:ind w:left="6704" w:hanging="1800"/>
      </w:pPr>
      <w:rPr>
        <w:rFonts w:ascii="Gill Sans MT" w:eastAsia="Times New Roman" w:hAnsi="Gill Sans MT" w:hint="default"/>
        <w:b/>
        <w:color w:val="99CC00"/>
        <w:sz w:val="28"/>
      </w:rPr>
    </w:lvl>
  </w:abstractNum>
  <w:abstractNum w:abstractNumId="41" w15:restartNumberingAfterBreak="0">
    <w:nsid w:val="69842B23"/>
    <w:multiLevelType w:val="hybridMultilevel"/>
    <w:tmpl w:val="51F20058"/>
    <w:lvl w:ilvl="0" w:tplc="D1380F5A">
      <w:start w:val="4"/>
      <w:numFmt w:val="decimal"/>
      <w:lvlText w:val="%1.2"/>
      <w:lvlJc w:val="left"/>
      <w:pPr>
        <w:ind w:left="928" w:hanging="360"/>
      </w:pPr>
      <w:rPr>
        <w:rFonts w:hint="default"/>
        <w:b/>
        <w:color w:val="92D05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573344"/>
    <w:multiLevelType w:val="hybridMultilevel"/>
    <w:tmpl w:val="E05E3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9F0B06"/>
    <w:multiLevelType w:val="multilevel"/>
    <w:tmpl w:val="114E3AC8"/>
    <w:lvl w:ilvl="0">
      <w:start w:val="7"/>
      <w:numFmt w:val="decimal"/>
      <w:lvlText w:val="%1"/>
      <w:lvlJc w:val="left"/>
      <w:pPr>
        <w:ind w:left="405" w:hanging="405"/>
      </w:pPr>
      <w:rPr>
        <w:rFonts w:hint="default"/>
      </w:rPr>
    </w:lvl>
    <w:lvl w:ilvl="1">
      <w:start w:val="2"/>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3060" w:hanging="144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995" w:hanging="2160"/>
      </w:pPr>
      <w:rPr>
        <w:rFonts w:hint="default"/>
      </w:rPr>
    </w:lvl>
    <w:lvl w:ilvl="8">
      <w:start w:val="1"/>
      <w:numFmt w:val="decimal"/>
      <w:lvlText w:val="%1.%2.%3.%4.%5.%6.%7.%8.%9"/>
      <w:lvlJc w:val="left"/>
      <w:pPr>
        <w:ind w:left="5400" w:hanging="2160"/>
      </w:pPr>
      <w:rPr>
        <w:rFonts w:hint="default"/>
      </w:rPr>
    </w:lvl>
  </w:abstractNum>
  <w:abstractNum w:abstractNumId="44" w15:restartNumberingAfterBreak="0">
    <w:nsid w:val="7065343A"/>
    <w:multiLevelType w:val="hybridMultilevel"/>
    <w:tmpl w:val="BF34C76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2327BC"/>
    <w:multiLevelType w:val="hybridMultilevel"/>
    <w:tmpl w:val="6BB2E6AC"/>
    <w:lvl w:ilvl="0" w:tplc="7A4C15AA">
      <w:start w:val="5"/>
      <w:numFmt w:val="decimal"/>
      <w:lvlText w:val="%1.3"/>
      <w:lvlJc w:val="left"/>
      <w:pPr>
        <w:ind w:left="928" w:hanging="360"/>
      </w:pPr>
      <w:rPr>
        <w:rFonts w:hint="default"/>
        <w:b/>
        <w:color w:val="92D050"/>
        <w:sz w:val="28"/>
        <w:szCs w:val="28"/>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46" w15:restartNumberingAfterBreak="0">
    <w:nsid w:val="7D810AAE"/>
    <w:multiLevelType w:val="hybridMultilevel"/>
    <w:tmpl w:val="A90CD3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9"/>
  </w:num>
  <w:num w:numId="2">
    <w:abstractNumId w:val="20"/>
  </w:num>
  <w:num w:numId="3">
    <w:abstractNumId w:val="37"/>
  </w:num>
  <w:num w:numId="4">
    <w:abstractNumId w:val="27"/>
  </w:num>
  <w:num w:numId="5">
    <w:abstractNumId w:val="44"/>
  </w:num>
  <w:num w:numId="6">
    <w:abstractNumId w:val="30"/>
  </w:num>
  <w:num w:numId="7">
    <w:abstractNumId w:val="17"/>
  </w:num>
  <w:num w:numId="8">
    <w:abstractNumId w:val="15"/>
  </w:num>
  <w:num w:numId="9">
    <w:abstractNumId w:val="25"/>
  </w:num>
  <w:num w:numId="10">
    <w:abstractNumId w:val="12"/>
  </w:num>
  <w:num w:numId="11">
    <w:abstractNumId w:val="28"/>
  </w:num>
  <w:num w:numId="12">
    <w:abstractNumId w:val="35"/>
  </w:num>
  <w:num w:numId="13">
    <w:abstractNumId w:val="22"/>
  </w:num>
  <w:num w:numId="14">
    <w:abstractNumId w:val="0"/>
  </w:num>
  <w:num w:numId="15">
    <w:abstractNumId w:val="3"/>
  </w:num>
  <w:num w:numId="16">
    <w:abstractNumId w:val="42"/>
  </w:num>
  <w:num w:numId="17">
    <w:abstractNumId w:val="24"/>
  </w:num>
  <w:num w:numId="18">
    <w:abstractNumId w:val="36"/>
  </w:num>
  <w:num w:numId="19">
    <w:abstractNumId w:val="38"/>
  </w:num>
  <w:num w:numId="20">
    <w:abstractNumId w:val="7"/>
  </w:num>
  <w:num w:numId="21">
    <w:abstractNumId w:val="46"/>
  </w:num>
  <w:num w:numId="22">
    <w:abstractNumId w:val="26"/>
  </w:num>
  <w:num w:numId="23">
    <w:abstractNumId w:val="41"/>
  </w:num>
  <w:num w:numId="24">
    <w:abstractNumId w:val="33"/>
  </w:num>
  <w:num w:numId="25">
    <w:abstractNumId w:val="14"/>
  </w:num>
  <w:num w:numId="26">
    <w:abstractNumId w:val="29"/>
  </w:num>
  <w:num w:numId="27">
    <w:abstractNumId w:val="31"/>
  </w:num>
  <w:num w:numId="28">
    <w:abstractNumId w:val="2"/>
  </w:num>
  <w:num w:numId="29">
    <w:abstractNumId w:val="39"/>
  </w:num>
  <w:num w:numId="30">
    <w:abstractNumId w:val="11"/>
  </w:num>
  <w:num w:numId="31">
    <w:abstractNumId w:val="45"/>
  </w:num>
  <w:num w:numId="32">
    <w:abstractNumId w:val="40"/>
  </w:num>
  <w:num w:numId="33">
    <w:abstractNumId w:val="21"/>
  </w:num>
  <w:num w:numId="34">
    <w:abstractNumId w:val="4"/>
  </w:num>
  <w:num w:numId="35">
    <w:abstractNumId w:val="34"/>
  </w:num>
  <w:num w:numId="36">
    <w:abstractNumId w:val="8"/>
  </w:num>
  <w:num w:numId="37">
    <w:abstractNumId w:val="5"/>
  </w:num>
  <w:num w:numId="38">
    <w:abstractNumId w:val="32"/>
  </w:num>
  <w:num w:numId="39">
    <w:abstractNumId w:val="9"/>
  </w:num>
  <w:num w:numId="40">
    <w:abstractNumId w:val="10"/>
  </w:num>
  <w:num w:numId="41">
    <w:abstractNumId w:val="16"/>
  </w:num>
  <w:num w:numId="42">
    <w:abstractNumId w:val="1"/>
  </w:num>
  <w:num w:numId="43">
    <w:abstractNumId w:val="18"/>
  </w:num>
  <w:num w:numId="44">
    <w:abstractNumId w:val="43"/>
  </w:num>
  <w:num w:numId="45">
    <w:abstractNumId w:val="23"/>
  </w:num>
  <w:num w:numId="46">
    <w:abstractNumId w:val="6"/>
  </w:num>
  <w:num w:numId="47">
    <w:abstractNumId w:val="13"/>
  </w:num>
  <w:num w:numId="48">
    <w:abstractNumId w:val="19"/>
  </w:num>
  <w:num w:numId="49">
    <w:abstractNumId w:val="19"/>
  </w:num>
  <w:num w:numId="50">
    <w:abstractNumId w:val="19"/>
  </w:num>
  <w:num w:numId="51">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BAE"/>
    <w:rsid w:val="0000082A"/>
    <w:rsid w:val="00003AFC"/>
    <w:rsid w:val="00006B46"/>
    <w:rsid w:val="00010E04"/>
    <w:rsid w:val="00012366"/>
    <w:rsid w:val="0001383E"/>
    <w:rsid w:val="000147C7"/>
    <w:rsid w:val="00023901"/>
    <w:rsid w:val="00030BF6"/>
    <w:rsid w:val="00033380"/>
    <w:rsid w:val="00033A22"/>
    <w:rsid w:val="000367A1"/>
    <w:rsid w:val="00040ECC"/>
    <w:rsid w:val="000427A7"/>
    <w:rsid w:val="00042ECD"/>
    <w:rsid w:val="000470FF"/>
    <w:rsid w:val="00051A6E"/>
    <w:rsid w:val="00052485"/>
    <w:rsid w:val="00057C01"/>
    <w:rsid w:val="00062E2B"/>
    <w:rsid w:val="00064CEF"/>
    <w:rsid w:val="00064ED0"/>
    <w:rsid w:val="00067A3E"/>
    <w:rsid w:val="00071A4A"/>
    <w:rsid w:val="00076794"/>
    <w:rsid w:val="00077AAE"/>
    <w:rsid w:val="0008418F"/>
    <w:rsid w:val="0009292E"/>
    <w:rsid w:val="000A05F0"/>
    <w:rsid w:val="000A065F"/>
    <w:rsid w:val="000A0A5B"/>
    <w:rsid w:val="000A1D03"/>
    <w:rsid w:val="000A4679"/>
    <w:rsid w:val="000A5D4E"/>
    <w:rsid w:val="000B3763"/>
    <w:rsid w:val="000B3B63"/>
    <w:rsid w:val="000B5F02"/>
    <w:rsid w:val="000C12F8"/>
    <w:rsid w:val="000D0151"/>
    <w:rsid w:val="000D0E85"/>
    <w:rsid w:val="000D19C6"/>
    <w:rsid w:val="000D233E"/>
    <w:rsid w:val="000E1B63"/>
    <w:rsid w:val="000E39CF"/>
    <w:rsid w:val="000E45DE"/>
    <w:rsid w:val="000E485C"/>
    <w:rsid w:val="000E5CA4"/>
    <w:rsid w:val="000F2EB5"/>
    <w:rsid w:val="000F708C"/>
    <w:rsid w:val="0010414F"/>
    <w:rsid w:val="0010430A"/>
    <w:rsid w:val="00104DEB"/>
    <w:rsid w:val="00105D45"/>
    <w:rsid w:val="00110E09"/>
    <w:rsid w:val="00111550"/>
    <w:rsid w:val="00114BD9"/>
    <w:rsid w:val="00114DE1"/>
    <w:rsid w:val="0012123A"/>
    <w:rsid w:val="001229F3"/>
    <w:rsid w:val="00123ED7"/>
    <w:rsid w:val="00125C30"/>
    <w:rsid w:val="00130FA4"/>
    <w:rsid w:val="00136D9A"/>
    <w:rsid w:val="001377BE"/>
    <w:rsid w:val="00137AC2"/>
    <w:rsid w:val="0014511F"/>
    <w:rsid w:val="00151507"/>
    <w:rsid w:val="00151D9A"/>
    <w:rsid w:val="00152087"/>
    <w:rsid w:val="001530F2"/>
    <w:rsid w:val="001537E9"/>
    <w:rsid w:val="001554C2"/>
    <w:rsid w:val="00156F17"/>
    <w:rsid w:val="00157B5A"/>
    <w:rsid w:val="00161E5C"/>
    <w:rsid w:val="00162A4D"/>
    <w:rsid w:val="00176B13"/>
    <w:rsid w:val="00177B15"/>
    <w:rsid w:val="00183A92"/>
    <w:rsid w:val="00187F6B"/>
    <w:rsid w:val="00195105"/>
    <w:rsid w:val="001A138E"/>
    <w:rsid w:val="001A1957"/>
    <w:rsid w:val="001A1FF8"/>
    <w:rsid w:val="001C1E87"/>
    <w:rsid w:val="001C25B2"/>
    <w:rsid w:val="001D037A"/>
    <w:rsid w:val="001D2E6D"/>
    <w:rsid w:val="001D6F28"/>
    <w:rsid w:val="001E0A51"/>
    <w:rsid w:val="001E1EF5"/>
    <w:rsid w:val="001E3BFB"/>
    <w:rsid w:val="001F0369"/>
    <w:rsid w:val="001F52A0"/>
    <w:rsid w:val="001F73D9"/>
    <w:rsid w:val="00201864"/>
    <w:rsid w:val="00205309"/>
    <w:rsid w:val="00213356"/>
    <w:rsid w:val="00241F39"/>
    <w:rsid w:val="002434E5"/>
    <w:rsid w:val="002554EC"/>
    <w:rsid w:val="002572D5"/>
    <w:rsid w:val="00263904"/>
    <w:rsid w:val="0026410B"/>
    <w:rsid w:val="00264ABA"/>
    <w:rsid w:val="00266801"/>
    <w:rsid w:val="002771B0"/>
    <w:rsid w:val="00280635"/>
    <w:rsid w:val="0028357B"/>
    <w:rsid w:val="00286CE9"/>
    <w:rsid w:val="0028795E"/>
    <w:rsid w:val="0029080A"/>
    <w:rsid w:val="00291E77"/>
    <w:rsid w:val="002925A8"/>
    <w:rsid w:val="00296509"/>
    <w:rsid w:val="002A1992"/>
    <w:rsid w:val="002A2F7A"/>
    <w:rsid w:val="002B2917"/>
    <w:rsid w:val="002B3D27"/>
    <w:rsid w:val="002B411A"/>
    <w:rsid w:val="002D4F57"/>
    <w:rsid w:val="002D54F5"/>
    <w:rsid w:val="002D5AD1"/>
    <w:rsid w:val="002D5FC0"/>
    <w:rsid w:val="002E55AD"/>
    <w:rsid w:val="002F5057"/>
    <w:rsid w:val="00300ED8"/>
    <w:rsid w:val="0030111B"/>
    <w:rsid w:val="00304D3C"/>
    <w:rsid w:val="0031256A"/>
    <w:rsid w:val="00313262"/>
    <w:rsid w:val="00317533"/>
    <w:rsid w:val="00320239"/>
    <w:rsid w:val="0032516B"/>
    <w:rsid w:val="0033318E"/>
    <w:rsid w:val="00337B0F"/>
    <w:rsid w:val="003414D6"/>
    <w:rsid w:val="0034729B"/>
    <w:rsid w:val="003538C1"/>
    <w:rsid w:val="003546CD"/>
    <w:rsid w:val="0035616F"/>
    <w:rsid w:val="00356D46"/>
    <w:rsid w:val="00361794"/>
    <w:rsid w:val="003631C0"/>
    <w:rsid w:val="00363A4D"/>
    <w:rsid w:val="003651A7"/>
    <w:rsid w:val="003700AC"/>
    <w:rsid w:val="00375498"/>
    <w:rsid w:val="00376021"/>
    <w:rsid w:val="003804B5"/>
    <w:rsid w:val="0038139E"/>
    <w:rsid w:val="00381599"/>
    <w:rsid w:val="00382F46"/>
    <w:rsid w:val="003915B1"/>
    <w:rsid w:val="00392318"/>
    <w:rsid w:val="003974AB"/>
    <w:rsid w:val="003A0733"/>
    <w:rsid w:val="003A303B"/>
    <w:rsid w:val="003A4D60"/>
    <w:rsid w:val="003B53E8"/>
    <w:rsid w:val="003B5854"/>
    <w:rsid w:val="003C0A35"/>
    <w:rsid w:val="003C41CD"/>
    <w:rsid w:val="003D1763"/>
    <w:rsid w:val="003D3C2F"/>
    <w:rsid w:val="003E1F17"/>
    <w:rsid w:val="003E26E5"/>
    <w:rsid w:val="003E68D1"/>
    <w:rsid w:val="003E72CC"/>
    <w:rsid w:val="003F4E0B"/>
    <w:rsid w:val="003F5F5B"/>
    <w:rsid w:val="003F6216"/>
    <w:rsid w:val="003F63A6"/>
    <w:rsid w:val="003F6408"/>
    <w:rsid w:val="003F69BA"/>
    <w:rsid w:val="00401B6A"/>
    <w:rsid w:val="00403CFC"/>
    <w:rsid w:val="00406E77"/>
    <w:rsid w:val="004071BC"/>
    <w:rsid w:val="00413A56"/>
    <w:rsid w:val="004171FC"/>
    <w:rsid w:val="00421BAF"/>
    <w:rsid w:val="00423E08"/>
    <w:rsid w:val="00424C97"/>
    <w:rsid w:val="00426464"/>
    <w:rsid w:val="004330E8"/>
    <w:rsid w:val="00435470"/>
    <w:rsid w:val="0044216E"/>
    <w:rsid w:val="0045126F"/>
    <w:rsid w:val="004522BC"/>
    <w:rsid w:val="00454865"/>
    <w:rsid w:val="00454DF3"/>
    <w:rsid w:val="00455926"/>
    <w:rsid w:val="00456AD5"/>
    <w:rsid w:val="00461F40"/>
    <w:rsid w:val="004718A6"/>
    <w:rsid w:val="0047348D"/>
    <w:rsid w:val="00480D3B"/>
    <w:rsid w:val="00482FD5"/>
    <w:rsid w:val="00497687"/>
    <w:rsid w:val="004A4E15"/>
    <w:rsid w:val="004A79ED"/>
    <w:rsid w:val="004B069B"/>
    <w:rsid w:val="004B0955"/>
    <w:rsid w:val="004B1C49"/>
    <w:rsid w:val="004C2AD3"/>
    <w:rsid w:val="004C45BC"/>
    <w:rsid w:val="004C5563"/>
    <w:rsid w:val="004C752F"/>
    <w:rsid w:val="004D3CB3"/>
    <w:rsid w:val="004D5C60"/>
    <w:rsid w:val="004E0D7E"/>
    <w:rsid w:val="004E0F2E"/>
    <w:rsid w:val="004E2F1C"/>
    <w:rsid w:val="004E6A3E"/>
    <w:rsid w:val="004E6E87"/>
    <w:rsid w:val="004F03C9"/>
    <w:rsid w:val="004F2DA1"/>
    <w:rsid w:val="004F4621"/>
    <w:rsid w:val="004F61C9"/>
    <w:rsid w:val="00503927"/>
    <w:rsid w:val="00511E5E"/>
    <w:rsid w:val="00512BFF"/>
    <w:rsid w:val="0051432C"/>
    <w:rsid w:val="00515214"/>
    <w:rsid w:val="0051782D"/>
    <w:rsid w:val="00520830"/>
    <w:rsid w:val="00533236"/>
    <w:rsid w:val="005442DC"/>
    <w:rsid w:val="00546351"/>
    <w:rsid w:val="00546BAE"/>
    <w:rsid w:val="005472ED"/>
    <w:rsid w:val="00560D66"/>
    <w:rsid w:val="00563BD0"/>
    <w:rsid w:val="00563ED8"/>
    <w:rsid w:val="0057099B"/>
    <w:rsid w:val="0058287A"/>
    <w:rsid w:val="00586BDC"/>
    <w:rsid w:val="00587A17"/>
    <w:rsid w:val="00596813"/>
    <w:rsid w:val="0059684C"/>
    <w:rsid w:val="005A6CBD"/>
    <w:rsid w:val="005B1107"/>
    <w:rsid w:val="005B3607"/>
    <w:rsid w:val="005B3CEF"/>
    <w:rsid w:val="005B46A9"/>
    <w:rsid w:val="005C03FC"/>
    <w:rsid w:val="005C4953"/>
    <w:rsid w:val="005D1C44"/>
    <w:rsid w:val="005D7758"/>
    <w:rsid w:val="005E353E"/>
    <w:rsid w:val="005E7232"/>
    <w:rsid w:val="005E7601"/>
    <w:rsid w:val="005F049B"/>
    <w:rsid w:val="005F43BF"/>
    <w:rsid w:val="005F7D17"/>
    <w:rsid w:val="00602B8D"/>
    <w:rsid w:val="00603852"/>
    <w:rsid w:val="00603AF3"/>
    <w:rsid w:val="00604D53"/>
    <w:rsid w:val="00611797"/>
    <w:rsid w:val="006158B9"/>
    <w:rsid w:val="00615DD8"/>
    <w:rsid w:val="0062226B"/>
    <w:rsid w:val="00623E22"/>
    <w:rsid w:val="0063018C"/>
    <w:rsid w:val="0063102B"/>
    <w:rsid w:val="006316B5"/>
    <w:rsid w:val="00637466"/>
    <w:rsid w:val="0063746A"/>
    <w:rsid w:val="006375BB"/>
    <w:rsid w:val="00637C79"/>
    <w:rsid w:val="006403BB"/>
    <w:rsid w:val="00643A6A"/>
    <w:rsid w:val="00652BC7"/>
    <w:rsid w:val="00655CB0"/>
    <w:rsid w:val="00661C4E"/>
    <w:rsid w:val="00662006"/>
    <w:rsid w:val="0066419B"/>
    <w:rsid w:val="00664A36"/>
    <w:rsid w:val="00671074"/>
    <w:rsid w:val="00671AA2"/>
    <w:rsid w:val="00671C73"/>
    <w:rsid w:val="006762B0"/>
    <w:rsid w:val="006773F1"/>
    <w:rsid w:val="00680353"/>
    <w:rsid w:val="006866EC"/>
    <w:rsid w:val="00690C55"/>
    <w:rsid w:val="00691A85"/>
    <w:rsid w:val="0069299B"/>
    <w:rsid w:val="006A0FA3"/>
    <w:rsid w:val="006A168F"/>
    <w:rsid w:val="006A654A"/>
    <w:rsid w:val="006A703A"/>
    <w:rsid w:val="006B01E5"/>
    <w:rsid w:val="006B7DEE"/>
    <w:rsid w:val="006C2CDE"/>
    <w:rsid w:val="006C4895"/>
    <w:rsid w:val="006C5781"/>
    <w:rsid w:val="006C649F"/>
    <w:rsid w:val="006D22DA"/>
    <w:rsid w:val="006D3A94"/>
    <w:rsid w:val="006D5846"/>
    <w:rsid w:val="006D7D88"/>
    <w:rsid w:val="006F0D07"/>
    <w:rsid w:val="006F0D8F"/>
    <w:rsid w:val="00700B73"/>
    <w:rsid w:val="00701CDE"/>
    <w:rsid w:val="00702BC4"/>
    <w:rsid w:val="007045BD"/>
    <w:rsid w:val="0070461C"/>
    <w:rsid w:val="007118FD"/>
    <w:rsid w:val="0071500C"/>
    <w:rsid w:val="007169EB"/>
    <w:rsid w:val="007225F4"/>
    <w:rsid w:val="007238AD"/>
    <w:rsid w:val="00727173"/>
    <w:rsid w:val="00727650"/>
    <w:rsid w:val="0074043D"/>
    <w:rsid w:val="00741E43"/>
    <w:rsid w:val="0074524E"/>
    <w:rsid w:val="00753A06"/>
    <w:rsid w:val="00755B47"/>
    <w:rsid w:val="00760F8C"/>
    <w:rsid w:val="007632A6"/>
    <w:rsid w:val="0076426F"/>
    <w:rsid w:val="007668E2"/>
    <w:rsid w:val="007705B1"/>
    <w:rsid w:val="00772200"/>
    <w:rsid w:val="00772DA2"/>
    <w:rsid w:val="007737B9"/>
    <w:rsid w:val="00781DBB"/>
    <w:rsid w:val="0078201E"/>
    <w:rsid w:val="00782769"/>
    <w:rsid w:val="00784B3C"/>
    <w:rsid w:val="00793BED"/>
    <w:rsid w:val="007A2B04"/>
    <w:rsid w:val="007B33FB"/>
    <w:rsid w:val="007C6664"/>
    <w:rsid w:val="007D0251"/>
    <w:rsid w:val="007E0458"/>
    <w:rsid w:val="007E68AA"/>
    <w:rsid w:val="007E7515"/>
    <w:rsid w:val="007E771E"/>
    <w:rsid w:val="007E7F43"/>
    <w:rsid w:val="007F0316"/>
    <w:rsid w:val="007F058E"/>
    <w:rsid w:val="007F0E92"/>
    <w:rsid w:val="007F2F86"/>
    <w:rsid w:val="008072B6"/>
    <w:rsid w:val="008148BB"/>
    <w:rsid w:val="00820CBD"/>
    <w:rsid w:val="008257C9"/>
    <w:rsid w:val="008259F4"/>
    <w:rsid w:val="0082654D"/>
    <w:rsid w:val="00826DA8"/>
    <w:rsid w:val="00835701"/>
    <w:rsid w:val="00835B1D"/>
    <w:rsid w:val="008374AB"/>
    <w:rsid w:val="008442A6"/>
    <w:rsid w:val="00844C75"/>
    <w:rsid w:val="0084719F"/>
    <w:rsid w:val="00861BA1"/>
    <w:rsid w:val="00864271"/>
    <w:rsid w:val="00865456"/>
    <w:rsid w:val="0087027F"/>
    <w:rsid w:val="0087128C"/>
    <w:rsid w:val="008761B5"/>
    <w:rsid w:val="00876F9B"/>
    <w:rsid w:val="00881BEE"/>
    <w:rsid w:val="008831D4"/>
    <w:rsid w:val="00883C88"/>
    <w:rsid w:val="00890D4B"/>
    <w:rsid w:val="00890E8A"/>
    <w:rsid w:val="00891230"/>
    <w:rsid w:val="008914E5"/>
    <w:rsid w:val="008A01F1"/>
    <w:rsid w:val="008A087E"/>
    <w:rsid w:val="008A45FF"/>
    <w:rsid w:val="008A6434"/>
    <w:rsid w:val="008A69E7"/>
    <w:rsid w:val="008A76DE"/>
    <w:rsid w:val="008B2596"/>
    <w:rsid w:val="008C3529"/>
    <w:rsid w:val="008C3AC5"/>
    <w:rsid w:val="008C3AFC"/>
    <w:rsid w:val="008C4A97"/>
    <w:rsid w:val="008D1F1A"/>
    <w:rsid w:val="008D2228"/>
    <w:rsid w:val="008D3E44"/>
    <w:rsid w:val="008D61DB"/>
    <w:rsid w:val="008E5AB7"/>
    <w:rsid w:val="008F63C1"/>
    <w:rsid w:val="008F7E12"/>
    <w:rsid w:val="009008A4"/>
    <w:rsid w:val="009016D5"/>
    <w:rsid w:val="00901B58"/>
    <w:rsid w:val="00910ED3"/>
    <w:rsid w:val="009126D4"/>
    <w:rsid w:val="00925109"/>
    <w:rsid w:val="0092687B"/>
    <w:rsid w:val="00933C56"/>
    <w:rsid w:val="00935819"/>
    <w:rsid w:val="009417C3"/>
    <w:rsid w:val="00952F13"/>
    <w:rsid w:val="009568C0"/>
    <w:rsid w:val="00964E41"/>
    <w:rsid w:val="00966708"/>
    <w:rsid w:val="009675C3"/>
    <w:rsid w:val="00970934"/>
    <w:rsid w:val="00981931"/>
    <w:rsid w:val="009829B0"/>
    <w:rsid w:val="00987523"/>
    <w:rsid w:val="00995D6D"/>
    <w:rsid w:val="009972B6"/>
    <w:rsid w:val="009A0EC8"/>
    <w:rsid w:val="009A2BC3"/>
    <w:rsid w:val="009A6A8C"/>
    <w:rsid w:val="009B3846"/>
    <w:rsid w:val="009B5B5A"/>
    <w:rsid w:val="009C03DA"/>
    <w:rsid w:val="009C1899"/>
    <w:rsid w:val="009C2918"/>
    <w:rsid w:val="009C2E31"/>
    <w:rsid w:val="009C7E97"/>
    <w:rsid w:val="009D548F"/>
    <w:rsid w:val="009E05F0"/>
    <w:rsid w:val="009E1856"/>
    <w:rsid w:val="009E55D7"/>
    <w:rsid w:val="00A01536"/>
    <w:rsid w:val="00A1023C"/>
    <w:rsid w:val="00A13B0A"/>
    <w:rsid w:val="00A13FA2"/>
    <w:rsid w:val="00A14B30"/>
    <w:rsid w:val="00A2564D"/>
    <w:rsid w:val="00A25E85"/>
    <w:rsid w:val="00A354CF"/>
    <w:rsid w:val="00A36C6C"/>
    <w:rsid w:val="00A44C8B"/>
    <w:rsid w:val="00A44FEB"/>
    <w:rsid w:val="00A47F35"/>
    <w:rsid w:val="00A51A2B"/>
    <w:rsid w:val="00A5572B"/>
    <w:rsid w:val="00A56734"/>
    <w:rsid w:val="00A5770E"/>
    <w:rsid w:val="00A6051A"/>
    <w:rsid w:val="00A7437D"/>
    <w:rsid w:val="00A779C9"/>
    <w:rsid w:val="00A80100"/>
    <w:rsid w:val="00A82268"/>
    <w:rsid w:val="00A91189"/>
    <w:rsid w:val="00A94C45"/>
    <w:rsid w:val="00A9557B"/>
    <w:rsid w:val="00A96F3A"/>
    <w:rsid w:val="00A97545"/>
    <w:rsid w:val="00AA79A9"/>
    <w:rsid w:val="00AB2817"/>
    <w:rsid w:val="00AB6194"/>
    <w:rsid w:val="00AC3536"/>
    <w:rsid w:val="00AC5A11"/>
    <w:rsid w:val="00AD267E"/>
    <w:rsid w:val="00AD5ED7"/>
    <w:rsid w:val="00AD76EF"/>
    <w:rsid w:val="00AD7A87"/>
    <w:rsid w:val="00AE2395"/>
    <w:rsid w:val="00AE3458"/>
    <w:rsid w:val="00AE58F6"/>
    <w:rsid w:val="00AE630B"/>
    <w:rsid w:val="00AE7657"/>
    <w:rsid w:val="00AF1E3F"/>
    <w:rsid w:val="00AF30BE"/>
    <w:rsid w:val="00AF37BE"/>
    <w:rsid w:val="00B004C9"/>
    <w:rsid w:val="00B01652"/>
    <w:rsid w:val="00B04181"/>
    <w:rsid w:val="00B05D5F"/>
    <w:rsid w:val="00B063E2"/>
    <w:rsid w:val="00B066AA"/>
    <w:rsid w:val="00B079F2"/>
    <w:rsid w:val="00B10117"/>
    <w:rsid w:val="00B128E6"/>
    <w:rsid w:val="00B15036"/>
    <w:rsid w:val="00B21DD7"/>
    <w:rsid w:val="00B22507"/>
    <w:rsid w:val="00B30673"/>
    <w:rsid w:val="00B31284"/>
    <w:rsid w:val="00B31825"/>
    <w:rsid w:val="00B31F3F"/>
    <w:rsid w:val="00B347FF"/>
    <w:rsid w:val="00B364BF"/>
    <w:rsid w:val="00B367E9"/>
    <w:rsid w:val="00B4010A"/>
    <w:rsid w:val="00B40796"/>
    <w:rsid w:val="00B41D0D"/>
    <w:rsid w:val="00B42AF8"/>
    <w:rsid w:val="00B44797"/>
    <w:rsid w:val="00B44910"/>
    <w:rsid w:val="00B5093A"/>
    <w:rsid w:val="00B51936"/>
    <w:rsid w:val="00B55458"/>
    <w:rsid w:val="00B565CB"/>
    <w:rsid w:val="00B5729E"/>
    <w:rsid w:val="00B627E4"/>
    <w:rsid w:val="00B662B2"/>
    <w:rsid w:val="00B74C2F"/>
    <w:rsid w:val="00B92B77"/>
    <w:rsid w:val="00B9338A"/>
    <w:rsid w:val="00B93E47"/>
    <w:rsid w:val="00B96AA1"/>
    <w:rsid w:val="00BB04C3"/>
    <w:rsid w:val="00BB0BAE"/>
    <w:rsid w:val="00BC406B"/>
    <w:rsid w:val="00BC6B0F"/>
    <w:rsid w:val="00BD04EA"/>
    <w:rsid w:val="00BD162D"/>
    <w:rsid w:val="00BD2942"/>
    <w:rsid w:val="00BE3E44"/>
    <w:rsid w:val="00BF162A"/>
    <w:rsid w:val="00BF1D45"/>
    <w:rsid w:val="00BF41DC"/>
    <w:rsid w:val="00BF438C"/>
    <w:rsid w:val="00BF485B"/>
    <w:rsid w:val="00BF49D9"/>
    <w:rsid w:val="00BF57D4"/>
    <w:rsid w:val="00BF6DF7"/>
    <w:rsid w:val="00C11A8E"/>
    <w:rsid w:val="00C125DA"/>
    <w:rsid w:val="00C17C1C"/>
    <w:rsid w:val="00C34BD0"/>
    <w:rsid w:val="00C422A2"/>
    <w:rsid w:val="00C455A7"/>
    <w:rsid w:val="00C52D1C"/>
    <w:rsid w:val="00C5612D"/>
    <w:rsid w:val="00C6056F"/>
    <w:rsid w:val="00C72B90"/>
    <w:rsid w:val="00C72CFE"/>
    <w:rsid w:val="00C758D2"/>
    <w:rsid w:val="00C77DAB"/>
    <w:rsid w:val="00C8122E"/>
    <w:rsid w:val="00C958AD"/>
    <w:rsid w:val="00C96156"/>
    <w:rsid w:val="00CA52A3"/>
    <w:rsid w:val="00CB16F6"/>
    <w:rsid w:val="00CB2DB0"/>
    <w:rsid w:val="00CB5BC5"/>
    <w:rsid w:val="00CC276A"/>
    <w:rsid w:val="00CC2881"/>
    <w:rsid w:val="00CC3776"/>
    <w:rsid w:val="00CC42CB"/>
    <w:rsid w:val="00CC42D9"/>
    <w:rsid w:val="00CC4F5E"/>
    <w:rsid w:val="00CD04A1"/>
    <w:rsid w:val="00CD1B7A"/>
    <w:rsid w:val="00CD5FC7"/>
    <w:rsid w:val="00CD631A"/>
    <w:rsid w:val="00CD69EF"/>
    <w:rsid w:val="00CE6B86"/>
    <w:rsid w:val="00D05764"/>
    <w:rsid w:val="00D1536A"/>
    <w:rsid w:val="00D157B8"/>
    <w:rsid w:val="00D16E2E"/>
    <w:rsid w:val="00D17574"/>
    <w:rsid w:val="00D2410C"/>
    <w:rsid w:val="00D24EB3"/>
    <w:rsid w:val="00D2526B"/>
    <w:rsid w:val="00D25B70"/>
    <w:rsid w:val="00D32C1B"/>
    <w:rsid w:val="00D35170"/>
    <w:rsid w:val="00D376DA"/>
    <w:rsid w:val="00D423B6"/>
    <w:rsid w:val="00D427DE"/>
    <w:rsid w:val="00D43AFC"/>
    <w:rsid w:val="00D46362"/>
    <w:rsid w:val="00D46BA1"/>
    <w:rsid w:val="00D51AD4"/>
    <w:rsid w:val="00D53C87"/>
    <w:rsid w:val="00D54D03"/>
    <w:rsid w:val="00D665BD"/>
    <w:rsid w:val="00D74D48"/>
    <w:rsid w:val="00D758AF"/>
    <w:rsid w:val="00D823B8"/>
    <w:rsid w:val="00D82DD5"/>
    <w:rsid w:val="00D8660B"/>
    <w:rsid w:val="00D86A96"/>
    <w:rsid w:val="00DA0D17"/>
    <w:rsid w:val="00DB3918"/>
    <w:rsid w:val="00DC125B"/>
    <w:rsid w:val="00DC4DFE"/>
    <w:rsid w:val="00DD5151"/>
    <w:rsid w:val="00DE10BF"/>
    <w:rsid w:val="00DE688F"/>
    <w:rsid w:val="00DF2043"/>
    <w:rsid w:val="00DF3787"/>
    <w:rsid w:val="00DF3FCF"/>
    <w:rsid w:val="00DF4EC7"/>
    <w:rsid w:val="00DF564E"/>
    <w:rsid w:val="00DF66B1"/>
    <w:rsid w:val="00E1203C"/>
    <w:rsid w:val="00E13538"/>
    <w:rsid w:val="00E16822"/>
    <w:rsid w:val="00E17883"/>
    <w:rsid w:val="00E20351"/>
    <w:rsid w:val="00E24178"/>
    <w:rsid w:val="00E26CBD"/>
    <w:rsid w:val="00E31254"/>
    <w:rsid w:val="00E32444"/>
    <w:rsid w:val="00E37A1A"/>
    <w:rsid w:val="00E42A2C"/>
    <w:rsid w:val="00E42F7B"/>
    <w:rsid w:val="00E46C6D"/>
    <w:rsid w:val="00E47D51"/>
    <w:rsid w:val="00E54229"/>
    <w:rsid w:val="00E54765"/>
    <w:rsid w:val="00E5498B"/>
    <w:rsid w:val="00E61D6E"/>
    <w:rsid w:val="00E7016B"/>
    <w:rsid w:val="00E732F6"/>
    <w:rsid w:val="00E8223D"/>
    <w:rsid w:val="00E829FF"/>
    <w:rsid w:val="00E8528E"/>
    <w:rsid w:val="00E859F3"/>
    <w:rsid w:val="00E95287"/>
    <w:rsid w:val="00E96DC2"/>
    <w:rsid w:val="00EA6C58"/>
    <w:rsid w:val="00EB00EA"/>
    <w:rsid w:val="00EB0FBB"/>
    <w:rsid w:val="00EB7718"/>
    <w:rsid w:val="00ED38B3"/>
    <w:rsid w:val="00ED4E7E"/>
    <w:rsid w:val="00ED4F14"/>
    <w:rsid w:val="00EE3592"/>
    <w:rsid w:val="00EE380F"/>
    <w:rsid w:val="00EE5FD1"/>
    <w:rsid w:val="00EF3E73"/>
    <w:rsid w:val="00EF438E"/>
    <w:rsid w:val="00EF5D64"/>
    <w:rsid w:val="00F068F2"/>
    <w:rsid w:val="00F078DD"/>
    <w:rsid w:val="00F10384"/>
    <w:rsid w:val="00F108F0"/>
    <w:rsid w:val="00F14C60"/>
    <w:rsid w:val="00F14FF4"/>
    <w:rsid w:val="00F15CA0"/>
    <w:rsid w:val="00F22346"/>
    <w:rsid w:val="00F23C4B"/>
    <w:rsid w:val="00F24244"/>
    <w:rsid w:val="00F340B5"/>
    <w:rsid w:val="00F36262"/>
    <w:rsid w:val="00F369FC"/>
    <w:rsid w:val="00F3796F"/>
    <w:rsid w:val="00F43F36"/>
    <w:rsid w:val="00F45A60"/>
    <w:rsid w:val="00F47DA2"/>
    <w:rsid w:val="00F61E01"/>
    <w:rsid w:val="00F669A5"/>
    <w:rsid w:val="00F67A5F"/>
    <w:rsid w:val="00F742A7"/>
    <w:rsid w:val="00F758B3"/>
    <w:rsid w:val="00F76391"/>
    <w:rsid w:val="00F8017D"/>
    <w:rsid w:val="00F84A88"/>
    <w:rsid w:val="00F87E00"/>
    <w:rsid w:val="00FA0FF1"/>
    <w:rsid w:val="00FA16FD"/>
    <w:rsid w:val="00FA3DF5"/>
    <w:rsid w:val="00FA6339"/>
    <w:rsid w:val="00FB1A7E"/>
    <w:rsid w:val="00FB3D76"/>
    <w:rsid w:val="00FC0DBB"/>
    <w:rsid w:val="00FC5638"/>
    <w:rsid w:val="00FD490D"/>
    <w:rsid w:val="00FE00DA"/>
    <w:rsid w:val="00FE27A5"/>
    <w:rsid w:val="00FF1AC4"/>
    <w:rsid w:val="00FF1F98"/>
    <w:rsid w:val="00FF274A"/>
    <w:rsid w:val="00FF530A"/>
    <w:rsid w:val="00FF5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DF78AB"/>
  <w15:docId w15:val="{3D6FA115-46B5-4D66-9A22-DC37DE338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66B1"/>
    <w:pPr>
      <w:keepNext/>
      <w:keepLines/>
      <w:spacing w:before="240" w:after="240" w:line="264" w:lineRule="auto"/>
      <w:outlineLvl w:val="0"/>
    </w:pPr>
    <w:rPr>
      <w:rFonts w:ascii="Arial" w:eastAsia="Times New Roman" w:hAnsi="Arial" w:cs="Times New Roman"/>
      <w:b/>
      <w:bCs/>
      <w:sz w:val="28"/>
      <w:szCs w:val="28"/>
    </w:rPr>
  </w:style>
  <w:style w:type="paragraph" w:styleId="Heading2">
    <w:name w:val="heading 2"/>
    <w:basedOn w:val="Normal"/>
    <w:next w:val="Normal"/>
    <w:link w:val="Heading2Char"/>
    <w:uiPriority w:val="9"/>
    <w:unhideWhenUsed/>
    <w:qFormat/>
    <w:rsid w:val="00DF66B1"/>
    <w:pPr>
      <w:keepNext/>
      <w:keepLines/>
      <w:spacing w:before="200" w:after="0" w:line="264" w:lineRule="auto"/>
      <w:outlineLvl w:val="1"/>
    </w:pPr>
    <w:rPr>
      <w:rFonts w:ascii="Arial" w:eastAsia="Times New Roman" w:hAnsi="Arial" w:cs="Times New Roman"/>
      <w:b/>
      <w:bCs/>
      <w:color w:val="000000"/>
      <w:sz w:val="24"/>
      <w:szCs w:val="26"/>
    </w:rPr>
  </w:style>
  <w:style w:type="paragraph" w:styleId="Heading3">
    <w:name w:val="heading 3"/>
    <w:basedOn w:val="Normal"/>
    <w:next w:val="Normal"/>
    <w:link w:val="Heading3Char"/>
    <w:uiPriority w:val="9"/>
    <w:unhideWhenUsed/>
    <w:qFormat/>
    <w:rsid w:val="006F0D8F"/>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BAE"/>
  </w:style>
  <w:style w:type="paragraph" w:styleId="Footer">
    <w:name w:val="footer"/>
    <w:basedOn w:val="Normal"/>
    <w:link w:val="FooterChar"/>
    <w:uiPriority w:val="99"/>
    <w:unhideWhenUsed/>
    <w:rsid w:val="00BB0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BAE"/>
  </w:style>
  <w:style w:type="paragraph" w:styleId="BalloonText">
    <w:name w:val="Balloon Text"/>
    <w:basedOn w:val="Normal"/>
    <w:link w:val="BalloonTextChar"/>
    <w:uiPriority w:val="99"/>
    <w:semiHidden/>
    <w:unhideWhenUsed/>
    <w:rsid w:val="00E26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CBD"/>
    <w:rPr>
      <w:rFonts w:ascii="Tahoma" w:hAnsi="Tahoma" w:cs="Tahoma"/>
      <w:sz w:val="16"/>
      <w:szCs w:val="16"/>
    </w:rPr>
  </w:style>
  <w:style w:type="character" w:customStyle="1" w:styleId="Heading1Char">
    <w:name w:val="Heading 1 Char"/>
    <w:basedOn w:val="DefaultParagraphFont"/>
    <w:link w:val="Heading1"/>
    <w:uiPriority w:val="9"/>
    <w:rsid w:val="00DF66B1"/>
    <w:rPr>
      <w:rFonts w:ascii="Arial" w:eastAsia="Times New Roman" w:hAnsi="Arial" w:cs="Times New Roman"/>
      <w:b/>
      <w:bCs/>
      <w:sz w:val="28"/>
      <w:szCs w:val="28"/>
    </w:rPr>
  </w:style>
  <w:style w:type="character" w:customStyle="1" w:styleId="Heading2Char">
    <w:name w:val="Heading 2 Char"/>
    <w:basedOn w:val="DefaultParagraphFont"/>
    <w:link w:val="Heading2"/>
    <w:uiPriority w:val="9"/>
    <w:rsid w:val="00DF66B1"/>
    <w:rPr>
      <w:rFonts w:ascii="Arial" w:eastAsia="Times New Roman" w:hAnsi="Arial" w:cs="Times New Roman"/>
      <w:b/>
      <w:bCs/>
      <w:color w:val="000000"/>
      <w:sz w:val="24"/>
      <w:szCs w:val="26"/>
    </w:rPr>
  </w:style>
  <w:style w:type="character" w:styleId="Hyperlink">
    <w:name w:val="Hyperlink"/>
    <w:uiPriority w:val="99"/>
    <w:unhideWhenUsed/>
    <w:rsid w:val="00DF66B1"/>
    <w:rPr>
      <w:color w:val="0000FF"/>
      <w:u w:val="single"/>
    </w:rPr>
  </w:style>
  <w:style w:type="paragraph" w:styleId="ListParagraph">
    <w:name w:val="List Paragraph"/>
    <w:aliases w:val="List Paragraph12,Normal numbered,Bullet Style,Dot pt,No Spacing1,List Paragraph Char Char Char,Indicator Text,List Paragraph1,Numbered Para 1,Bullet 1,Bullet Points,MAIN CONTENT,F5 List Paragraph,Colorful List - Accent 11,List Paragraph2"/>
    <w:basedOn w:val="Normal"/>
    <w:link w:val="ListParagraphChar"/>
    <w:uiPriority w:val="34"/>
    <w:qFormat/>
    <w:rsid w:val="00DF66B1"/>
    <w:pPr>
      <w:numPr>
        <w:numId w:val="1"/>
      </w:numPr>
      <w:spacing w:before="120" w:after="120" w:line="264" w:lineRule="auto"/>
      <w:contextualSpacing/>
    </w:pPr>
    <w:rPr>
      <w:rFonts w:ascii="Arial" w:eastAsia="Calibri" w:hAnsi="Arial" w:cs="Times New Roman"/>
      <w:sz w:val="24"/>
    </w:rPr>
  </w:style>
  <w:style w:type="paragraph" w:styleId="FootnoteText">
    <w:name w:val="footnote text"/>
    <w:basedOn w:val="Normal"/>
    <w:link w:val="FootnoteTextChar"/>
    <w:uiPriority w:val="99"/>
    <w:unhideWhenUsed/>
    <w:rsid w:val="00DF66B1"/>
    <w:pPr>
      <w:spacing w:before="120" w:after="0" w:line="240" w:lineRule="auto"/>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rsid w:val="00DF66B1"/>
    <w:rPr>
      <w:rFonts w:ascii="Arial" w:eastAsia="Calibri" w:hAnsi="Arial" w:cs="Times New Roman"/>
      <w:sz w:val="20"/>
      <w:szCs w:val="20"/>
    </w:rPr>
  </w:style>
  <w:style w:type="character" w:styleId="FootnoteReference">
    <w:name w:val="footnote reference"/>
    <w:uiPriority w:val="99"/>
    <w:semiHidden/>
    <w:unhideWhenUsed/>
    <w:rsid w:val="00DF66B1"/>
    <w:rPr>
      <w:vertAlign w:val="superscript"/>
    </w:rPr>
  </w:style>
  <w:style w:type="character" w:customStyle="1" w:styleId="ListParagraphChar">
    <w:name w:val="List Paragraph Char"/>
    <w:aliases w:val="List Paragraph12 Char,Normal numbered Char,Bullet Style Char,Dot pt Char,No Spacing1 Char,List Paragraph Char Char Char Char,Indicator Text Char,List Paragraph1 Char,Numbered Para 1 Char,Bullet 1 Char,Bullet Points Char"/>
    <w:link w:val="ListParagraph"/>
    <w:uiPriority w:val="34"/>
    <w:locked/>
    <w:rsid w:val="00DF66B1"/>
    <w:rPr>
      <w:rFonts w:ascii="Arial" w:eastAsia="Calibri" w:hAnsi="Arial" w:cs="Times New Roman"/>
      <w:sz w:val="24"/>
    </w:rPr>
  </w:style>
  <w:style w:type="table" w:styleId="TableGrid">
    <w:name w:val="Table Grid"/>
    <w:basedOn w:val="TableNormal"/>
    <w:uiPriority w:val="39"/>
    <w:rsid w:val="003F6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54229"/>
    <w:pPr>
      <w:spacing w:before="150"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6F0D8F"/>
    <w:rPr>
      <w:rFonts w:asciiTheme="majorHAnsi" w:eastAsiaTheme="majorEastAsia" w:hAnsiTheme="majorHAnsi" w:cstheme="majorBidi"/>
      <w:b/>
      <w:bCs/>
      <w:color w:val="5B9BD5" w:themeColor="accent1"/>
    </w:rPr>
  </w:style>
  <w:style w:type="paragraph" w:customStyle="1" w:styleId="Default">
    <w:name w:val="Default"/>
    <w:rsid w:val="009829B0"/>
    <w:pPr>
      <w:autoSpaceDE w:val="0"/>
      <w:autoSpaceDN w:val="0"/>
      <w:adjustRightInd w:val="0"/>
      <w:spacing w:after="0" w:line="240" w:lineRule="auto"/>
    </w:pPr>
    <w:rPr>
      <w:rFonts w:ascii="Symbol" w:eastAsia="Calibri" w:hAnsi="Symbol" w:cs="Symbol"/>
      <w:color w:val="000000"/>
      <w:sz w:val="24"/>
      <w:szCs w:val="24"/>
    </w:rPr>
  </w:style>
  <w:style w:type="character" w:styleId="CommentReference">
    <w:name w:val="annotation reference"/>
    <w:uiPriority w:val="99"/>
    <w:semiHidden/>
    <w:unhideWhenUsed/>
    <w:rsid w:val="00176B13"/>
    <w:rPr>
      <w:sz w:val="16"/>
      <w:szCs w:val="16"/>
    </w:rPr>
  </w:style>
  <w:style w:type="paragraph" w:styleId="CommentText">
    <w:name w:val="annotation text"/>
    <w:basedOn w:val="Normal"/>
    <w:link w:val="CommentTextChar"/>
    <w:uiPriority w:val="99"/>
    <w:unhideWhenUsed/>
    <w:rsid w:val="00176B13"/>
    <w:pPr>
      <w:spacing w:before="120" w:after="120"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uiPriority w:val="99"/>
    <w:rsid w:val="00176B13"/>
    <w:rPr>
      <w:rFonts w:ascii="Arial" w:eastAsia="Calibri" w:hAnsi="Arial" w:cs="Times New Roman"/>
      <w:sz w:val="20"/>
      <w:szCs w:val="20"/>
    </w:rPr>
  </w:style>
  <w:style w:type="paragraph" w:styleId="BodyText">
    <w:name w:val="Body Text"/>
    <w:basedOn w:val="Normal"/>
    <w:link w:val="BodyTextChar"/>
    <w:semiHidden/>
    <w:rsid w:val="00176B13"/>
    <w:pPr>
      <w:autoSpaceDE w:val="0"/>
      <w:autoSpaceDN w:val="0"/>
      <w:adjustRightInd w:val="0"/>
      <w:spacing w:after="0" w:line="240" w:lineRule="auto"/>
    </w:pPr>
    <w:rPr>
      <w:rFonts w:ascii="Arial" w:eastAsia="Times New Roman" w:hAnsi="Arial" w:cs="Times New Roman"/>
      <w:color w:val="000000"/>
      <w:lang w:val="en-US"/>
    </w:rPr>
  </w:style>
  <w:style w:type="character" w:customStyle="1" w:styleId="BodyTextChar">
    <w:name w:val="Body Text Char"/>
    <w:basedOn w:val="DefaultParagraphFont"/>
    <w:link w:val="BodyText"/>
    <w:semiHidden/>
    <w:rsid w:val="00176B13"/>
    <w:rPr>
      <w:rFonts w:ascii="Arial" w:eastAsia="Times New Roman" w:hAnsi="Arial" w:cs="Times New Roman"/>
      <w:color w:val="000000"/>
      <w:lang w:val="en-US"/>
    </w:rPr>
  </w:style>
  <w:style w:type="paragraph" w:styleId="CommentSubject">
    <w:name w:val="annotation subject"/>
    <w:basedOn w:val="CommentText"/>
    <w:next w:val="CommentText"/>
    <w:link w:val="CommentSubjectChar"/>
    <w:uiPriority w:val="99"/>
    <w:semiHidden/>
    <w:unhideWhenUsed/>
    <w:rsid w:val="00D43AFC"/>
    <w:pPr>
      <w:spacing w:before="0"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43AFC"/>
    <w:rPr>
      <w:rFonts w:ascii="Arial" w:eastAsia="Calibri" w:hAnsi="Arial" w:cs="Times New Roman"/>
      <w:b/>
      <w:bCs/>
      <w:sz w:val="20"/>
      <w:szCs w:val="20"/>
    </w:rPr>
  </w:style>
  <w:style w:type="paragraph" w:styleId="TOCHeading">
    <w:name w:val="TOC Heading"/>
    <w:basedOn w:val="Heading1"/>
    <w:next w:val="Normal"/>
    <w:uiPriority w:val="39"/>
    <w:unhideWhenUsed/>
    <w:qFormat/>
    <w:rsid w:val="00F10384"/>
    <w:pPr>
      <w:spacing w:before="480" w:after="0" w:line="276" w:lineRule="auto"/>
      <w:outlineLvl w:val="9"/>
    </w:pPr>
    <w:rPr>
      <w:rFonts w:asciiTheme="majorHAnsi" w:eastAsiaTheme="majorEastAsia" w:hAnsiTheme="majorHAnsi" w:cstheme="majorBidi"/>
      <w:color w:val="2E74B5" w:themeColor="accent1" w:themeShade="BF"/>
      <w:lang w:val="en-US" w:eastAsia="ja-JP"/>
    </w:rPr>
  </w:style>
  <w:style w:type="paragraph" w:styleId="TOC2">
    <w:name w:val="toc 2"/>
    <w:basedOn w:val="Normal"/>
    <w:next w:val="Normal"/>
    <w:autoRedefine/>
    <w:uiPriority w:val="39"/>
    <w:unhideWhenUsed/>
    <w:rsid w:val="00137AC2"/>
    <w:pPr>
      <w:tabs>
        <w:tab w:val="left" w:pos="880"/>
        <w:tab w:val="right" w:leader="dot" w:pos="9016"/>
      </w:tabs>
      <w:spacing w:after="100"/>
    </w:pPr>
  </w:style>
  <w:style w:type="paragraph" w:styleId="Caption">
    <w:name w:val="caption"/>
    <w:basedOn w:val="Normal"/>
    <w:next w:val="Normal"/>
    <w:uiPriority w:val="35"/>
    <w:unhideWhenUsed/>
    <w:qFormat/>
    <w:rsid w:val="00F10384"/>
    <w:pPr>
      <w:spacing w:after="200" w:line="240" w:lineRule="auto"/>
    </w:pPr>
    <w:rPr>
      <w:b/>
      <w:bCs/>
      <w:color w:val="5B9BD5" w:themeColor="accent1"/>
      <w:sz w:val="18"/>
      <w:szCs w:val="18"/>
    </w:rPr>
  </w:style>
  <w:style w:type="paragraph" w:styleId="TOC1">
    <w:name w:val="toc 1"/>
    <w:basedOn w:val="Normal"/>
    <w:next w:val="Normal"/>
    <w:autoRedefine/>
    <w:uiPriority w:val="39"/>
    <w:unhideWhenUsed/>
    <w:rsid w:val="0014511F"/>
    <w:pPr>
      <w:tabs>
        <w:tab w:val="left" w:pos="660"/>
        <w:tab w:val="right" w:leader="dot" w:pos="10456"/>
      </w:tabs>
      <w:spacing w:after="100"/>
    </w:pPr>
    <w:rPr>
      <w:b/>
      <w:noProof/>
    </w:rPr>
  </w:style>
  <w:style w:type="paragraph" w:styleId="TOC3">
    <w:name w:val="toc 3"/>
    <w:basedOn w:val="Normal"/>
    <w:next w:val="Normal"/>
    <w:autoRedefine/>
    <w:uiPriority w:val="39"/>
    <w:unhideWhenUsed/>
    <w:rsid w:val="00137AC2"/>
    <w:pPr>
      <w:tabs>
        <w:tab w:val="left" w:pos="880"/>
        <w:tab w:val="right" w:leader="dot" w:pos="9016"/>
      </w:tabs>
      <w:spacing w:after="100"/>
    </w:pPr>
  </w:style>
  <w:style w:type="paragraph" w:styleId="Revision">
    <w:name w:val="Revision"/>
    <w:hidden/>
    <w:uiPriority w:val="99"/>
    <w:semiHidden/>
    <w:rsid w:val="00A5572B"/>
    <w:pPr>
      <w:spacing w:after="0" w:line="240" w:lineRule="auto"/>
    </w:pPr>
  </w:style>
  <w:style w:type="paragraph" w:styleId="TableofFigures">
    <w:name w:val="table of figures"/>
    <w:basedOn w:val="Normal"/>
    <w:next w:val="Normal"/>
    <w:uiPriority w:val="99"/>
    <w:unhideWhenUsed/>
    <w:rsid w:val="007705B1"/>
    <w:pPr>
      <w:spacing w:after="0"/>
    </w:pPr>
  </w:style>
  <w:style w:type="character" w:customStyle="1" w:styleId="UnresolvedMention1">
    <w:name w:val="Unresolved Mention1"/>
    <w:basedOn w:val="DefaultParagraphFont"/>
    <w:uiPriority w:val="99"/>
    <w:semiHidden/>
    <w:unhideWhenUsed/>
    <w:rsid w:val="00B31F3F"/>
    <w:rPr>
      <w:color w:val="808080"/>
      <w:shd w:val="clear" w:color="auto" w:fill="E6E6E6"/>
    </w:rPr>
  </w:style>
  <w:style w:type="character" w:styleId="UnresolvedMention">
    <w:name w:val="Unresolved Mention"/>
    <w:basedOn w:val="DefaultParagraphFont"/>
    <w:uiPriority w:val="99"/>
    <w:semiHidden/>
    <w:unhideWhenUsed/>
    <w:rsid w:val="00CC37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757016">
      <w:bodyDiv w:val="1"/>
      <w:marLeft w:val="0"/>
      <w:marRight w:val="0"/>
      <w:marTop w:val="0"/>
      <w:marBottom w:val="0"/>
      <w:divBdr>
        <w:top w:val="none" w:sz="0" w:space="0" w:color="auto"/>
        <w:left w:val="none" w:sz="0" w:space="0" w:color="auto"/>
        <w:bottom w:val="none" w:sz="0" w:space="0" w:color="auto"/>
        <w:right w:val="none" w:sz="0" w:space="0" w:color="auto"/>
      </w:divBdr>
    </w:div>
    <w:div w:id="675228493">
      <w:bodyDiv w:val="1"/>
      <w:marLeft w:val="0"/>
      <w:marRight w:val="0"/>
      <w:marTop w:val="0"/>
      <w:marBottom w:val="0"/>
      <w:divBdr>
        <w:top w:val="none" w:sz="0" w:space="0" w:color="auto"/>
        <w:left w:val="none" w:sz="0" w:space="0" w:color="auto"/>
        <w:bottom w:val="none" w:sz="0" w:space="0" w:color="auto"/>
        <w:right w:val="none" w:sz="0" w:space="0" w:color="auto"/>
      </w:divBdr>
    </w:div>
    <w:div w:id="1073090071">
      <w:bodyDiv w:val="1"/>
      <w:marLeft w:val="0"/>
      <w:marRight w:val="0"/>
      <w:marTop w:val="0"/>
      <w:marBottom w:val="0"/>
      <w:divBdr>
        <w:top w:val="none" w:sz="0" w:space="0" w:color="auto"/>
        <w:left w:val="none" w:sz="0" w:space="0" w:color="auto"/>
        <w:bottom w:val="none" w:sz="0" w:space="0" w:color="auto"/>
        <w:right w:val="none" w:sz="0" w:space="0" w:color="auto"/>
      </w:divBdr>
      <w:divsChild>
        <w:div w:id="1500005736">
          <w:marLeft w:val="619"/>
          <w:marRight w:val="0"/>
          <w:marTop w:val="151"/>
          <w:marBottom w:val="0"/>
          <w:divBdr>
            <w:top w:val="none" w:sz="0" w:space="0" w:color="auto"/>
            <w:left w:val="none" w:sz="0" w:space="0" w:color="auto"/>
            <w:bottom w:val="none" w:sz="0" w:space="0" w:color="auto"/>
            <w:right w:val="none" w:sz="0" w:space="0" w:color="auto"/>
          </w:divBdr>
        </w:div>
        <w:div w:id="74976945">
          <w:marLeft w:val="619"/>
          <w:marRight w:val="0"/>
          <w:marTop w:val="151"/>
          <w:marBottom w:val="0"/>
          <w:divBdr>
            <w:top w:val="none" w:sz="0" w:space="0" w:color="auto"/>
            <w:left w:val="none" w:sz="0" w:space="0" w:color="auto"/>
            <w:bottom w:val="none" w:sz="0" w:space="0" w:color="auto"/>
            <w:right w:val="none" w:sz="0" w:space="0" w:color="auto"/>
          </w:divBdr>
        </w:div>
        <w:div w:id="723262158">
          <w:marLeft w:val="619"/>
          <w:marRight w:val="0"/>
          <w:marTop w:val="151"/>
          <w:marBottom w:val="0"/>
          <w:divBdr>
            <w:top w:val="none" w:sz="0" w:space="0" w:color="auto"/>
            <w:left w:val="none" w:sz="0" w:space="0" w:color="auto"/>
            <w:bottom w:val="none" w:sz="0" w:space="0" w:color="auto"/>
            <w:right w:val="none" w:sz="0" w:space="0" w:color="auto"/>
          </w:divBdr>
        </w:div>
        <w:div w:id="819349203">
          <w:marLeft w:val="619"/>
          <w:marRight w:val="0"/>
          <w:marTop w:val="151"/>
          <w:marBottom w:val="0"/>
          <w:divBdr>
            <w:top w:val="none" w:sz="0" w:space="0" w:color="auto"/>
            <w:left w:val="none" w:sz="0" w:space="0" w:color="auto"/>
            <w:bottom w:val="none" w:sz="0" w:space="0" w:color="auto"/>
            <w:right w:val="none" w:sz="0" w:space="0" w:color="auto"/>
          </w:divBdr>
        </w:div>
        <w:div w:id="1730834564">
          <w:marLeft w:val="619"/>
          <w:marRight w:val="0"/>
          <w:marTop w:val="151"/>
          <w:marBottom w:val="0"/>
          <w:divBdr>
            <w:top w:val="none" w:sz="0" w:space="0" w:color="auto"/>
            <w:left w:val="none" w:sz="0" w:space="0" w:color="auto"/>
            <w:bottom w:val="none" w:sz="0" w:space="0" w:color="auto"/>
            <w:right w:val="none" w:sz="0" w:space="0" w:color="auto"/>
          </w:divBdr>
        </w:div>
        <w:div w:id="770197290">
          <w:marLeft w:val="619"/>
          <w:marRight w:val="0"/>
          <w:marTop w:val="151"/>
          <w:marBottom w:val="0"/>
          <w:divBdr>
            <w:top w:val="none" w:sz="0" w:space="0" w:color="auto"/>
            <w:left w:val="none" w:sz="0" w:space="0" w:color="auto"/>
            <w:bottom w:val="none" w:sz="0" w:space="0" w:color="auto"/>
            <w:right w:val="none" w:sz="0" w:space="0" w:color="auto"/>
          </w:divBdr>
        </w:div>
        <w:div w:id="199829802">
          <w:marLeft w:val="619"/>
          <w:marRight w:val="0"/>
          <w:marTop w:val="151"/>
          <w:marBottom w:val="0"/>
          <w:divBdr>
            <w:top w:val="none" w:sz="0" w:space="0" w:color="auto"/>
            <w:left w:val="none" w:sz="0" w:space="0" w:color="auto"/>
            <w:bottom w:val="none" w:sz="0" w:space="0" w:color="auto"/>
            <w:right w:val="none" w:sz="0" w:space="0" w:color="auto"/>
          </w:divBdr>
        </w:div>
      </w:divsChild>
    </w:div>
    <w:div w:id="1352799350">
      <w:bodyDiv w:val="1"/>
      <w:marLeft w:val="0"/>
      <w:marRight w:val="0"/>
      <w:marTop w:val="0"/>
      <w:marBottom w:val="0"/>
      <w:divBdr>
        <w:top w:val="none" w:sz="0" w:space="0" w:color="auto"/>
        <w:left w:val="none" w:sz="0" w:space="0" w:color="auto"/>
        <w:bottom w:val="none" w:sz="0" w:space="0" w:color="auto"/>
        <w:right w:val="none" w:sz="0" w:space="0" w:color="auto"/>
      </w:divBdr>
      <w:divsChild>
        <w:div w:id="1674801337">
          <w:marLeft w:val="648"/>
          <w:marRight w:val="0"/>
          <w:marTop w:val="0"/>
          <w:marBottom w:val="0"/>
          <w:divBdr>
            <w:top w:val="none" w:sz="0" w:space="0" w:color="auto"/>
            <w:left w:val="none" w:sz="0" w:space="0" w:color="auto"/>
            <w:bottom w:val="none" w:sz="0" w:space="0" w:color="auto"/>
            <w:right w:val="none" w:sz="0" w:space="0" w:color="auto"/>
          </w:divBdr>
        </w:div>
        <w:div w:id="440800016">
          <w:marLeft w:val="648"/>
          <w:marRight w:val="0"/>
          <w:marTop w:val="0"/>
          <w:marBottom w:val="0"/>
          <w:divBdr>
            <w:top w:val="none" w:sz="0" w:space="0" w:color="auto"/>
            <w:left w:val="none" w:sz="0" w:space="0" w:color="auto"/>
            <w:bottom w:val="none" w:sz="0" w:space="0" w:color="auto"/>
            <w:right w:val="none" w:sz="0" w:space="0" w:color="auto"/>
          </w:divBdr>
        </w:div>
        <w:div w:id="1961107490">
          <w:marLeft w:val="648"/>
          <w:marRight w:val="0"/>
          <w:marTop w:val="0"/>
          <w:marBottom w:val="0"/>
          <w:divBdr>
            <w:top w:val="none" w:sz="0" w:space="0" w:color="auto"/>
            <w:left w:val="none" w:sz="0" w:space="0" w:color="auto"/>
            <w:bottom w:val="none" w:sz="0" w:space="0" w:color="auto"/>
            <w:right w:val="none" w:sz="0" w:space="0" w:color="auto"/>
          </w:divBdr>
        </w:div>
        <w:div w:id="460727006">
          <w:marLeft w:val="648"/>
          <w:marRight w:val="0"/>
          <w:marTop w:val="0"/>
          <w:marBottom w:val="0"/>
          <w:divBdr>
            <w:top w:val="none" w:sz="0" w:space="0" w:color="auto"/>
            <w:left w:val="none" w:sz="0" w:space="0" w:color="auto"/>
            <w:bottom w:val="none" w:sz="0" w:space="0" w:color="auto"/>
            <w:right w:val="none" w:sz="0" w:space="0" w:color="auto"/>
          </w:divBdr>
        </w:div>
        <w:div w:id="2077164392">
          <w:marLeft w:val="648"/>
          <w:marRight w:val="0"/>
          <w:marTop w:val="0"/>
          <w:marBottom w:val="0"/>
          <w:divBdr>
            <w:top w:val="none" w:sz="0" w:space="0" w:color="auto"/>
            <w:left w:val="none" w:sz="0" w:space="0" w:color="auto"/>
            <w:bottom w:val="none" w:sz="0" w:space="0" w:color="auto"/>
            <w:right w:val="none" w:sz="0" w:space="0" w:color="auto"/>
          </w:divBdr>
        </w:div>
        <w:div w:id="1689795646">
          <w:marLeft w:val="648"/>
          <w:marRight w:val="0"/>
          <w:marTop w:val="0"/>
          <w:marBottom w:val="0"/>
          <w:divBdr>
            <w:top w:val="none" w:sz="0" w:space="0" w:color="auto"/>
            <w:left w:val="none" w:sz="0" w:space="0" w:color="auto"/>
            <w:bottom w:val="none" w:sz="0" w:space="0" w:color="auto"/>
            <w:right w:val="none" w:sz="0" w:space="0" w:color="auto"/>
          </w:divBdr>
        </w:div>
        <w:div w:id="1857226885">
          <w:marLeft w:val="648"/>
          <w:marRight w:val="0"/>
          <w:marTop w:val="0"/>
          <w:marBottom w:val="0"/>
          <w:divBdr>
            <w:top w:val="none" w:sz="0" w:space="0" w:color="auto"/>
            <w:left w:val="none" w:sz="0" w:space="0" w:color="auto"/>
            <w:bottom w:val="none" w:sz="0" w:space="0" w:color="auto"/>
            <w:right w:val="none" w:sz="0" w:space="0" w:color="auto"/>
          </w:divBdr>
        </w:div>
      </w:divsChild>
    </w:div>
    <w:div w:id="1368719805">
      <w:bodyDiv w:val="1"/>
      <w:marLeft w:val="0"/>
      <w:marRight w:val="0"/>
      <w:marTop w:val="0"/>
      <w:marBottom w:val="0"/>
      <w:divBdr>
        <w:top w:val="none" w:sz="0" w:space="0" w:color="auto"/>
        <w:left w:val="none" w:sz="0" w:space="0" w:color="auto"/>
        <w:bottom w:val="none" w:sz="0" w:space="0" w:color="auto"/>
        <w:right w:val="none" w:sz="0" w:space="0" w:color="auto"/>
      </w:divBdr>
      <w:divsChild>
        <w:div w:id="1446270734">
          <w:marLeft w:val="619"/>
          <w:marRight w:val="0"/>
          <w:marTop w:val="150"/>
          <w:marBottom w:val="0"/>
          <w:divBdr>
            <w:top w:val="none" w:sz="0" w:space="0" w:color="auto"/>
            <w:left w:val="none" w:sz="0" w:space="0" w:color="auto"/>
            <w:bottom w:val="none" w:sz="0" w:space="0" w:color="auto"/>
            <w:right w:val="none" w:sz="0" w:space="0" w:color="auto"/>
          </w:divBdr>
        </w:div>
      </w:divsChild>
    </w:div>
    <w:div w:id="1694383501">
      <w:bodyDiv w:val="1"/>
      <w:marLeft w:val="0"/>
      <w:marRight w:val="0"/>
      <w:marTop w:val="0"/>
      <w:marBottom w:val="0"/>
      <w:divBdr>
        <w:top w:val="none" w:sz="0" w:space="0" w:color="auto"/>
        <w:left w:val="none" w:sz="0" w:space="0" w:color="auto"/>
        <w:bottom w:val="none" w:sz="0" w:space="0" w:color="auto"/>
        <w:right w:val="none" w:sz="0" w:space="0" w:color="auto"/>
      </w:divBdr>
    </w:div>
    <w:div w:id="2112240459">
      <w:bodyDiv w:val="1"/>
      <w:marLeft w:val="0"/>
      <w:marRight w:val="0"/>
      <w:marTop w:val="0"/>
      <w:marBottom w:val="0"/>
      <w:divBdr>
        <w:top w:val="none" w:sz="0" w:space="0" w:color="auto"/>
        <w:left w:val="none" w:sz="0" w:space="0" w:color="auto"/>
        <w:bottom w:val="none" w:sz="0" w:space="0" w:color="auto"/>
        <w:right w:val="none" w:sz="0" w:space="0" w:color="auto"/>
      </w:divBdr>
      <w:divsChild>
        <w:div w:id="650982160">
          <w:marLeft w:val="274"/>
          <w:marRight w:val="0"/>
          <w:marTop w:val="155"/>
          <w:marBottom w:val="0"/>
          <w:divBdr>
            <w:top w:val="none" w:sz="0" w:space="0" w:color="auto"/>
            <w:left w:val="none" w:sz="0" w:space="0" w:color="auto"/>
            <w:bottom w:val="none" w:sz="0" w:space="0" w:color="auto"/>
            <w:right w:val="none" w:sz="0" w:space="0" w:color="auto"/>
          </w:divBdr>
        </w:div>
        <w:div w:id="304742908">
          <w:marLeft w:val="274"/>
          <w:marRight w:val="0"/>
          <w:marTop w:val="155"/>
          <w:marBottom w:val="0"/>
          <w:divBdr>
            <w:top w:val="none" w:sz="0" w:space="0" w:color="auto"/>
            <w:left w:val="none" w:sz="0" w:space="0" w:color="auto"/>
            <w:bottom w:val="none" w:sz="0" w:space="0" w:color="auto"/>
            <w:right w:val="none" w:sz="0" w:space="0" w:color="auto"/>
          </w:divBdr>
        </w:div>
        <w:div w:id="1967345936">
          <w:marLeft w:val="274"/>
          <w:marRight w:val="0"/>
          <w:marTop w:val="155"/>
          <w:marBottom w:val="0"/>
          <w:divBdr>
            <w:top w:val="none" w:sz="0" w:space="0" w:color="auto"/>
            <w:left w:val="none" w:sz="0" w:space="0" w:color="auto"/>
            <w:bottom w:val="none" w:sz="0" w:space="0" w:color="auto"/>
            <w:right w:val="none" w:sz="0" w:space="0" w:color="auto"/>
          </w:divBdr>
        </w:div>
        <w:div w:id="1033849751">
          <w:marLeft w:val="274"/>
          <w:marRight w:val="0"/>
          <w:marTop w:val="15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wlep.co.uk/docs/default-source/strategy/economic-priorities/higher-education-strategy-direction-of-travel-may-2017.pdf?sfvrsn=5da34965_4"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wlep.co.uk/docs/default-source/strategy/economic-priorities/higher-education-draft-strategy-evidence-base---april-2018.pdf?sfvrsn=6bc84124_4"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government/publications/gloucestershire-swindon-and-wiltshire-fe-area-review"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wlep.co.uk/docs/default-source/strategy/economic-priorities/higher-education-draft-strategy-evidence-base---april-2018.pdf?sfvrsn=6bc84124_4"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GB"/>
              <a:t>Comparison</a:t>
            </a:r>
            <a:r>
              <a:rPr lang="en-GB" baseline="0"/>
              <a:t> of students registered and taught with each LEP 2014-15</a:t>
            </a:r>
            <a:endParaRPr lang="en-GB"/>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Sheet1!$A$2</c:f>
              <c:strCache>
                <c:ptCount val="1"/>
                <c:pt idx="0">
                  <c:v>TOTAL</c:v>
                </c:pt>
              </c:strCache>
            </c:strRef>
          </c:tx>
          <c:spPr>
            <a:solidFill>
              <a:schemeClr val="accent1"/>
            </a:solidFill>
            <a:ln>
              <a:noFill/>
            </a:ln>
            <a:effectLst/>
          </c:spPr>
          <c:invertIfNegative val="0"/>
          <c:cat>
            <c:strRef>
              <c:f>Sheet1!$B$1:$J$1</c:f>
              <c:strCache>
                <c:ptCount val="9"/>
                <c:pt idx="0">
                  <c:v>SWLEP</c:v>
                </c:pt>
                <c:pt idx="1">
                  <c:v>B&amp;TV</c:v>
                </c:pt>
                <c:pt idx="2">
                  <c:v>Dorset</c:v>
                </c:pt>
                <c:pt idx="3">
                  <c:v>EM3</c:v>
                </c:pt>
                <c:pt idx="4">
                  <c:v>Glos</c:v>
                </c:pt>
                <c:pt idx="5">
                  <c:v>HotSW</c:v>
                </c:pt>
                <c:pt idx="6">
                  <c:v>Ox</c:v>
                </c:pt>
                <c:pt idx="7">
                  <c:v>TVB</c:v>
                </c:pt>
                <c:pt idx="8">
                  <c:v>WoE</c:v>
                </c:pt>
              </c:strCache>
            </c:strRef>
          </c:cat>
          <c:val>
            <c:numRef>
              <c:f>Sheet1!$B$2:$J$2</c:f>
              <c:numCache>
                <c:formatCode>General</c:formatCode>
                <c:ptCount val="9"/>
                <c:pt idx="0">
                  <c:v>3365</c:v>
                </c:pt>
                <c:pt idx="1">
                  <c:v>8650</c:v>
                </c:pt>
                <c:pt idx="2">
                  <c:v>19800</c:v>
                </c:pt>
                <c:pt idx="3" formatCode="#,##0">
                  <c:v>30855</c:v>
                </c:pt>
                <c:pt idx="4">
                  <c:v>10190</c:v>
                </c:pt>
                <c:pt idx="5">
                  <c:v>44295</c:v>
                </c:pt>
                <c:pt idx="6">
                  <c:v>29775</c:v>
                </c:pt>
                <c:pt idx="7">
                  <c:v>13745</c:v>
                </c:pt>
                <c:pt idx="8">
                  <c:v>57005</c:v>
                </c:pt>
              </c:numCache>
            </c:numRef>
          </c:val>
          <c:extLst>
            <c:ext xmlns:c16="http://schemas.microsoft.com/office/drawing/2014/chart" uri="{C3380CC4-5D6E-409C-BE32-E72D297353CC}">
              <c16:uniqueId val="{00000000-A46E-4339-8732-B1C2ECB81387}"/>
            </c:ext>
          </c:extLst>
        </c:ser>
        <c:ser>
          <c:idx val="1"/>
          <c:order val="1"/>
          <c:tx>
            <c:strRef>
              <c:f>Sheet1!$A$3</c:f>
              <c:strCache>
                <c:ptCount val="1"/>
                <c:pt idx="0">
                  <c:v>Distance learners</c:v>
                </c:pt>
              </c:strCache>
            </c:strRef>
          </c:tx>
          <c:spPr>
            <a:solidFill>
              <a:schemeClr val="accent2"/>
            </a:solidFill>
            <a:ln>
              <a:noFill/>
            </a:ln>
            <a:effectLst/>
          </c:spPr>
          <c:invertIfNegative val="0"/>
          <c:cat>
            <c:strRef>
              <c:f>Sheet1!$B$1:$J$1</c:f>
              <c:strCache>
                <c:ptCount val="9"/>
                <c:pt idx="0">
                  <c:v>SWLEP</c:v>
                </c:pt>
                <c:pt idx="1">
                  <c:v>B&amp;TV</c:v>
                </c:pt>
                <c:pt idx="2">
                  <c:v>Dorset</c:v>
                </c:pt>
                <c:pt idx="3">
                  <c:v>EM3</c:v>
                </c:pt>
                <c:pt idx="4">
                  <c:v>Glos</c:v>
                </c:pt>
                <c:pt idx="5">
                  <c:v>HotSW</c:v>
                </c:pt>
                <c:pt idx="6">
                  <c:v>Ox</c:v>
                </c:pt>
                <c:pt idx="7">
                  <c:v>TVB</c:v>
                </c:pt>
                <c:pt idx="8">
                  <c:v>WoE</c:v>
                </c:pt>
              </c:strCache>
            </c:strRef>
          </c:cat>
          <c:val>
            <c:numRef>
              <c:f>Sheet1!$B$3:$J$3</c:f>
              <c:numCache>
                <c:formatCode>General</c:formatCode>
                <c:ptCount val="9"/>
                <c:pt idx="0">
                  <c:v>1985</c:v>
                </c:pt>
                <c:pt idx="1">
                  <c:v>1245</c:v>
                </c:pt>
                <c:pt idx="2">
                  <c:v>2130</c:v>
                </c:pt>
                <c:pt idx="3">
                  <c:v>3980</c:v>
                </c:pt>
                <c:pt idx="4">
                  <c:v>1275</c:v>
                </c:pt>
                <c:pt idx="5">
                  <c:v>4195</c:v>
                </c:pt>
                <c:pt idx="6">
                  <c:v>1800</c:v>
                </c:pt>
                <c:pt idx="7">
                  <c:v>2080</c:v>
                </c:pt>
                <c:pt idx="8">
                  <c:v>2445</c:v>
                </c:pt>
              </c:numCache>
            </c:numRef>
          </c:val>
          <c:extLst>
            <c:ext xmlns:c16="http://schemas.microsoft.com/office/drawing/2014/chart" uri="{C3380CC4-5D6E-409C-BE32-E72D297353CC}">
              <c16:uniqueId val="{00000001-A46E-4339-8732-B1C2ECB81387}"/>
            </c:ext>
          </c:extLst>
        </c:ser>
        <c:dLbls>
          <c:showLegendKey val="0"/>
          <c:showVal val="0"/>
          <c:showCatName val="0"/>
          <c:showSerName val="0"/>
          <c:showPercent val="0"/>
          <c:showBubbleSize val="0"/>
        </c:dLbls>
        <c:gapWidth val="150"/>
        <c:overlap val="100"/>
        <c:axId val="299554376"/>
        <c:axId val="228704440"/>
      </c:barChart>
      <c:catAx>
        <c:axId val="299554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8704440"/>
        <c:crosses val="autoZero"/>
        <c:auto val="1"/>
        <c:lblAlgn val="ctr"/>
        <c:lblOffset val="100"/>
        <c:noMultiLvlLbl val="0"/>
      </c:catAx>
      <c:valAx>
        <c:axId val="228704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9554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C81CF8B615041B9A9DFD615B17D5C" ma:contentTypeVersion="2" ma:contentTypeDescription="Create a new document." ma:contentTypeScope="" ma:versionID="15aad97e97848b03278a36d41dec536c">
  <xsd:schema xmlns:xsd="http://www.w3.org/2001/XMLSchema" xmlns:xs="http://www.w3.org/2001/XMLSchema" xmlns:p="http://schemas.microsoft.com/office/2006/metadata/properties" xmlns:ns2="789f8fa2-e39d-4a7f-b639-34e1830ae58c" targetNamespace="http://schemas.microsoft.com/office/2006/metadata/properties" ma:root="true" ma:fieldsID="364c7b8328533114eefb560093dac6f9" ns2:_="">
    <xsd:import namespace="789f8fa2-e39d-4a7f-b639-34e1830ae58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f8fa2-e39d-4a7f-b639-34e1830ae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12D9A-5FEC-44F7-BA23-264D43A99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f8fa2-e39d-4a7f-b639-34e1830ae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8F68B-000A-46B4-83B2-7839248E3E62}">
  <ds:schemaRefs>
    <ds:schemaRef ds:uri="http://schemas.microsoft.com/sharepoint/v3/contenttype/forms"/>
  </ds:schemaRefs>
</ds:datastoreItem>
</file>

<file path=customXml/itemProps3.xml><?xml version="1.0" encoding="utf-8"?>
<ds:datastoreItem xmlns:ds="http://schemas.openxmlformats.org/officeDocument/2006/customXml" ds:itemID="{BE315203-2DC4-400D-8C44-53B92B25460B}">
  <ds:schemaRefs>
    <ds:schemaRef ds:uri="http://schemas.microsoft.com/office/2006/documentManagement/types"/>
    <ds:schemaRef ds:uri="http://schemas.microsoft.com/office/infopath/2007/PartnerControls"/>
    <ds:schemaRef ds:uri="789f8fa2-e39d-4a7f-b639-34e1830ae58c"/>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2A038A2-1228-49BD-8852-648C75A6C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6725</Words>
  <Characters>38339</Characters>
  <Application>Microsoft Office Word</Application>
  <DocSecurity>4</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Wiltshire Council</Company>
  <LinksUpToDate>false</LinksUpToDate>
  <CharactersWithSpaces>44975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Dark, Carri</dc:creator>
  <cp:lastModifiedBy>Timbrell, Mandy</cp:lastModifiedBy>
  <cp:revision>2</cp:revision>
  <cp:lastPrinted>2018-04-30T13:19:00Z</cp:lastPrinted>
  <dcterms:created xsi:type="dcterms:W3CDTF">2018-05-18T15:08:00Z</dcterms:created>
  <dcterms:modified xsi:type="dcterms:W3CDTF">2018-05-18T15:08:00Z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0x0101002DFC81CF8B615041B9A9DFD615B17D5C</vt:lpwstr>
  </property>
</Properties>
</file>